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A0" w:rsidRDefault="007A6BA0"/>
    <w:p w:rsidR="00C85104" w:rsidRDefault="00F33616" w:rsidP="00C85104">
      <w:pPr>
        <w:spacing w:after="120"/>
        <w:jc w:val="center"/>
        <w:rPr>
          <w:rFonts w:ascii="Times New Roman" w:hAnsi="Times New Roman" w:cs="Times New Roman"/>
          <w:b/>
          <w:sz w:val="25"/>
          <w:szCs w:val="25"/>
          <w:lang w:val="bg-BG"/>
        </w:rPr>
      </w:pPr>
      <w:r>
        <w:rPr>
          <w:rFonts w:ascii="Times New Roman" w:hAnsi="Times New Roman" w:cs="Times New Roman"/>
          <w:b/>
          <w:sz w:val="25"/>
          <w:szCs w:val="25"/>
          <w:lang w:val="bg-BG"/>
        </w:rPr>
        <w:t>Извадка от д</w:t>
      </w:r>
      <w:r w:rsidR="007A6BA0">
        <w:rPr>
          <w:rFonts w:ascii="Times New Roman" w:hAnsi="Times New Roman" w:cs="Times New Roman"/>
          <w:b/>
          <w:sz w:val="25"/>
          <w:szCs w:val="25"/>
          <w:lang w:val="bg-BG"/>
        </w:rPr>
        <w:t>оклад</w:t>
      </w:r>
      <w:r w:rsidR="00C85104">
        <w:rPr>
          <w:rFonts w:ascii="Times New Roman" w:hAnsi="Times New Roman" w:cs="Times New Roman"/>
          <w:b/>
          <w:sz w:val="25"/>
          <w:szCs w:val="25"/>
          <w:lang w:val="bg-BG"/>
        </w:rPr>
        <w:t xml:space="preserve">, подписан от председателите </w:t>
      </w:r>
      <w:r w:rsidR="007A6BA0">
        <w:rPr>
          <w:rFonts w:ascii="Times New Roman" w:hAnsi="Times New Roman" w:cs="Times New Roman"/>
          <w:b/>
          <w:sz w:val="25"/>
          <w:szCs w:val="25"/>
          <w:lang w:val="bg-BG"/>
        </w:rPr>
        <w:t>на национално</w:t>
      </w:r>
    </w:p>
    <w:p w:rsidR="00C85104" w:rsidRDefault="007A6BA0" w:rsidP="00C85104">
      <w:pPr>
        <w:spacing w:after="120"/>
        <w:jc w:val="center"/>
        <w:rPr>
          <w:rFonts w:ascii="Times New Roman" w:hAnsi="Times New Roman" w:cs="Times New Roman"/>
          <w:b/>
          <w:sz w:val="25"/>
          <w:szCs w:val="25"/>
          <w:lang w:val="bg-BG"/>
        </w:rPr>
      </w:pPr>
      <w:r>
        <w:rPr>
          <w:rFonts w:ascii="Times New Roman" w:hAnsi="Times New Roman" w:cs="Times New Roman"/>
          <w:b/>
          <w:sz w:val="25"/>
          <w:szCs w:val="25"/>
          <w:lang w:val="bg-BG"/>
        </w:rPr>
        <w:t>-представените работодателски органи</w:t>
      </w:r>
      <w:r w:rsidR="00C85104">
        <w:rPr>
          <w:rFonts w:ascii="Times New Roman" w:hAnsi="Times New Roman" w:cs="Times New Roman"/>
          <w:b/>
          <w:sz w:val="25"/>
          <w:szCs w:val="25"/>
          <w:lang w:val="bg-BG"/>
        </w:rPr>
        <w:t>зации (АИКБ, БСК, БТПП и КРИБ),</w:t>
      </w:r>
    </w:p>
    <w:p w:rsidR="00C85104" w:rsidRDefault="007A6BA0" w:rsidP="00C85104">
      <w:pPr>
        <w:spacing w:after="120"/>
        <w:jc w:val="center"/>
        <w:rPr>
          <w:rFonts w:ascii="Times New Roman" w:hAnsi="Times New Roman" w:cs="Times New Roman"/>
          <w:b/>
          <w:sz w:val="25"/>
          <w:szCs w:val="25"/>
          <w:lang w:val="bg-BG"/>
        </w:rPr>
      </w:pPr>
      <w:r>
        <w:rPr>
          <w:rFonts w:ascii="Times New Roman" w:hAnsi="Times New Roman" w:cs="Times New Roman"/>
          <w:b/>
          <w:sz w:val="25"/>
          <w:szCs w:val="25"/>
          <w:lang w:val="bg-BG"/>
        </w:rPr>
        <w:t xml:space="preserve">адресиран до Комисия по енергетиката на Народно събрание на Република България </w:t>
      </w:r>
      <w:r w:rsidR="00F33616">
        <w:rPr>
          <w:rFonts w:ascii="Times New Roman" w:hAnsi="Times New Roman" w:cs="Times New Roman"/>
          <w:b/>
          <w:sz w:val="25"/>
          <w:szCs w:val="25"/>
          <w:lang w:val="bg-BG"/>
        </w:rPr>
        <w:t>и до м</w:t>
      </w:r>
      <w:r w:rsidR="00C85104">
        <w:rPr>
          <w:rFonts w:ascii="Times New Roman" w:hAnsi="Times New Roman" w:cs="Times New Roman"/>
          <w:b/>
          <w:sz w:val="25"/>
          <w:szCs w:val="25"/>
          <w:lang w:val="bg-BG"/>
        </w:rPr>
        <w:t>инистъра на енергетиката</w:t>
      </w:r>
    </w:p>
    <w:p w:rsidR="007A6BA0" w:rsidRDefault="007A6BA0" w:rsidP="00C85104">
      <w:pPr>
        <w:spacing w:after="120"/>
        <w:jc w:val="center"/>
        <w:rPr>
          <w:rFonts w:ascii="Times New Roman" w:hAnsi="Times New Roman" w:cs="Times New Roman"/>
          <w:b/>
          <w:sz w:val="25"/>
          <w:szCs w:val="25"/>
          <w:lang w:val="bg-BG"/>
        </w:rPr>
      </w:pPr>
      <w:r>
        <w:rPr>
          <w:rFonts w:ascii="Times New Roman" w:hAnsi="Times New Roman" w:cs="Times New Roman"/>
          <w:b/>
          <w:sz w:val="25"/>
          <w:szCs w:val="25"/>
          <w:lang w:val="bg-BG"/>
        </w:rPr>
        <w:t xml:space="preserve">в частта ВЕИ </w:t>
      </w:r>
      <w:r w:rsidR="00F33616">
        <w:rPr>
          <w:rFonts w:ascii="Times New Roman" w:hAnsi="Times New Roman" w:cs="Times New Roman"/>
          <w:b/>
          <w:sz w:val="25"/>
          <w:szCs w:val="25"/>
          <w:lang w:val="bg-BG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sz w:val="25"/>
          <w:szCs w:val="25"/>
          <w:lang w:val="bg-BG"/>
        </w:rPr>
        <w:t>ектор</w:t>
      </w:r>
    </w:p>
    <w:p w:rsidR="007A6BA0" w:rsidRPr="007A6BA0" w:rsidRDefault="007A6BA0" w:rsidP="007A6BA0">
      <w:pPr>
        <w:spacing w:after="120"/>
        <w:rPr>
          <w:rFonts w:ascii="Times New Roman" w:hAnsi="Times New Roman" w:cs="Times New Roman"/>
          <w:b/>
          <w:sz w:val="25"/>
          <w:szCs w:val="25"/>
          <w:lang w:val="bg-BG"/>
        </w:rPr>
      </w:pPr>
    </w:p>
    <w:p w:rsidR="007A6BA0" w:rsidRDefault="007A6BA0" w:rsidP="007A6BA0">
      <w:pPr>
        <w:spacing w:after="120"/>
        <w:rPr>
          <w:rFonts w:ascii="Times New Roman" w:hAnsi="Times New Roman" w:cs="Times New Roman"/>
          <w:b/>
          <w:sz w:val="25"/>
          <w:szCs w:val="25"/>
          <w:lang w:val="bg-BG"/>
        </w:rPr>
      </w:pPr>
    </w:p>
    <w:p w:rsidR="007A6BA0" w:rsidRPr="004938E3" w:rsidRDefault="007A6BA0" w:rsidP="007A6BA0">
      <w:pPr>
        <w:spacing w:after="120"/>
        <w:rPr>
          <w:rFonts w:ascii="Times New Roman" w:hAnsi="Times New Roman" w:cs="Times New Roman"/>
          <w:b/>
          <w:sz w:val="25"/>
          <w:szCs w:val="25"/>
          <w:lang w:val="bg-BG"/>
        </w:rPr>
      </w:pPr>
    </w:p>
    <w:p w:rsidR="007A6BA0" w:rsidRDefault="007A6BA0" w:rsidP="00C85104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ВЕИ СЕКТОР</w:t>
      </w:r>
    </w:p>
    <w:p w:rsidR="007A6BA0" w:rsidRDefault="007A6BA0" w:rsidP="007A6BA0">
      <w:pPr>
        <w:pStyle w:val="ListParagraph"/>
        <w:spacing w:after="120"/>
        <w:rPr>
          <w:rFonts w:ascii="Times New Roman" w:hAnsi="Times New Roman" w:cs="Times New Roman"/>
          <w:b/>
          <w:sz w:val="25"/>
          <w:szCs w:val="25"/>
        </w:rPr>
      </w:pPr>
    </w:p>
    <w:p w:rsidR="007A6BA0" w:rsidRPr="00DD31EF" w:rsidRDefault="007A6BA0" w:rsidP="007A6BA0">
      <w:pPr>
        <w:spacing w:after="120"/>
        <w:ind w:firstLine="720"/>
        <w:jc w:val="both"/>
        <w:rPr>
          <w:rFonts w:ascii="Times New Roman" w:hAnsi="Times New Roman" w:cs="Times New Roman"/>
          <w:b/>
          <w:i/>
          <w:sz w:val="25"/>
          <w:szCs w:val="25"/>
          <w:lang w:val="bg-BG"/>
        </w:rPr>
      </w:pPr>
      <w:r w:rsidRPr="00DD31EF">
        <w:rPr>
          <w:rFonts w:ascii="Times New Roman" w:hAnsi="Times New Roman" w:cs="Times New Roman"/>
          <w:b/>
          <w:i/>
          <w:sz w:val="25"/>
          <w:szCs w:val="25"/>
        </w:rPr>
        <w:t>III</w:t>
      </w:r>
      <w:r w:rsidRPr="00DD31EF">
        <w:rPr>
          <w:rFonts w:ascii="Times New Roman" w:hAnsi="Times New Roman" w:cs="Times New Roman"/>
          <w:b/>
          <w:i/>
          <w:sz w:val="25"/>
          <w:szCs w:val="25"/>
          <w:lang w:val="bg-BG"/>
        </w:rPr>
        <w:t>. 1. Нарушения в процеса по присъединяване на ВЕИ-централи</w:t>
      </w:r>
    </w:p>
    <w:p w:rsidR="007A6BA0" w:rsidRDefault="007A6BA0" w:rsidP="007A6BA0">
      <w:pPr>
        <w:spacing w:after="120"/>
        <w:ind w:firstLine="72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>Комисията за енергийно и водно регулиране („КЕВР“) при упражняване на правомощията си за планови проверки и за извършване на регулаторни прегледи е констатирала множество нарушения при присъединяването на ВЕИ-централи в периода 2009-2012 г., но въпреки това докладите не са публични и представени на официалната интернет страница на Комисията. Данни за констатираните нарушения са оповестени в медиите</w:t>
      </w:r>
      <w:r>
        <w:rPr>
          <w:rStyle w:val="FootnoteReference"/>
          <w:rFonts w:ascii="Times New Roman" w:hAnsi="Times New Roman" w:cs="Times New Roman"/>
          <w:sz w:val="25"/>
          <w:szCs w:val="25"/>
          <w:lang w:val="bg-BG"/>
        </w:rPr>
        <w:footnoteReference w:id="1"/>
      </w:r>
      <w:r>
        <w:rPr>
          <w:rFonts w:ascii="Times New Roman" w:hAnsi="Times New Roman" w:cs="Times New Roman"/>
          <w:sz w:val="25"/>
          <w:szCs w:val="25"/>
          <w:lang w:val="bg-BG"/>
        </w:rPr>
        <w:t>, както и в отчетния Доклад</w:t>
      </w:r>
      <w:r>
        <w:rPr>
          <w:rStyle w:val="FootnoteReference"/>
          <w:rFonts w:ascii="Times New Roman" w:hAnsi="Times New Roman" w:cs="Times New Roman"/>
          <w:sz w:val="25"/>
          <w:szCs w:val="25"/>
          <w:lang w:val="bg-BG"/>
        </w:rPr>
        <w:footnoteReference w:id="2"/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на Временната анкетна комисия за проверка и оценка на състоянието на енергетиката в Република България за периода 19.02.2015 г. – 31.07.2015 г.</w:t>
      </w:r>
    </w:p>
    <w:p w:rsidR="007A6BA0" w:rsidRDefault="007A6BA0" w:rsidP="007A6BA0">
      <w:pPr>
        <w:spacing w:after="12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ab/>
        <w:t xml:space="preserve">При присъединяването на ВЕИ-централи както преносното предприятие „НЕК“ ЕАД, така и електроразпределителните дружества са нарушавали в полза на инвеститорите изискванията на </w:t>
      </w:r>
      <w:r w:rsidRPr="00C54606">
        <w:rPr>
          <w:rFonts w:ascii="Times New Roman" w:hAnsi="Times New Roman" w:cs="Times New Roman"/>
          <w:sz w:val="25"/>
          <w:szCs w:val="25"/>
          <w:lang w:val="bg-BG"/>
        </w:rPr>
        <w:t>Наредба № 6 от 09.06.2004 г. за присъединяване на производители и потребители на електрическа енергия към преносната и разпределителните електрически мрежи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, издадена от </w:t>
      </w:r>
      <w:r w:rsidRPr="00C54606">
        <w:rPr>
          <w:rFonts w:ascii="Times New Roman" w:hAnsi="Times New Roman" w:cs="Times New Roman"/>
          <w:sz w:val="25"/>
          <w:szCs w:val="25"/>
          <w:lang w:val="bg-BG"/>
        </w:rPr>
        <w:t>Министерството на енергетиката и енергийните ресурси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, на което е възложен контрол по спазването на разпоредбите й. Съгласно </w:t>
      </w:r>
      <w:r w:rsidRPr="00BD444B">
        <w:rPr>
          <w:rFonts w:ascii="Times New Roman" w:hAnsi="Times New Roman" w:cs="Times New Roman"/>
          <w:sz w:val="25"/>
          <w:szCs w:val="25"/>
          <w:lang w:val="bg-BG"/>
        </w:rPr>
        <w:t xml:space="preserve">посочената Наредба процесът на присъединяване на производители изисква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преносното и/или </w:t>
      </w:r>
      <w:r w:rsidRPr="00BD444B">
        <w:rPr>
          <w:rFonts w:ascii="Times New Roman" w:hAnsi="Times New Roman" w:cs="Times New Roman"/>
          <w:sz w:val="25"/>
          <w:szCs w:val="25"/>
          <w:lang w:val="bg-BG"/>
        </w:rPr>
        <w:t xml:space="preserve">разпределителното предприятие да прецени възможности на мрежата и да направи преценка за наличие на техническа възможност да осъществи присъединяването, в това число и възможностите за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достъп и </w:t>
      </w:r>
      <w:r w:rsidRPr="00BD444B">
        <w:rPr>
          <w:rFonts w:ascii="Times New Roman" w:hAnsi="Times New Roman" w:cs="Times New Roman"/>
          <w:sz w:val="25"/>
          <w:szCs w:val="25"/>
          <w:lang w:val="bg-BG"/>
        </w:rPr>
        <w:t>пренос на енергията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, която ще се произвежда от централата. </w:t>
      </w:r>
    </w:p>
    <w:p w:rsidR="007A6BA0" w:rsidRDefault="007A6BA0" w:rsidP="007A6BA0">
      <w:pPr>
        <w:spacing w:after="12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ab/>
        <w:t xml:space="preserve">През периода 2004-2009 г. в „НЕК“ ЕАД </w:t>
      </w:r>
      <w:r w:rsidRPr="00A305EC">
        <w:rPr>
          <w:rFonts w:ascii="Times New Roman" w:hAnsi="Times New Roman" w:cs="Times New Roman"/>
          <w:sz w:val="25"/>
          <w:szCs w:val="25"/>
          <w:lang w:val="bg-BG"/>
        </w:rPr>
        <w:t xml:space="preserve">са постъпили искания </w:t>
      </w:r>
      <w:r>
        <w:rPr>
          <w:rFonts w:ascii="Times New Roman" w:hAnsi="Times New Roman" w:cs="Times New Roman"/>
          <w:sz w:val="25"/>
          <w:szCs w:val="25"/>
          <w:lang w:val="bg-BG"/>
        </w:rPr>
        <w:t>о</w:t>
      </w:r>
      <w:r w:rsidRPr="00A305EC">
        <w:rPr>
          <w:rFonts w:ascii="Times New Roman" w:hAnsi="Times New Roman" w:cs="Times New Roman"/>
          <w:sz w:val="25"/>
          <w:szCs w:val="25"/>
          <w:lang w:val="bg-BG"/>
        </w:rPr>
        <w:t xml:space="preserve">т 130 инвеститори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за проучване на условията </w:t>
      </w:r>
      <w:r w:rsidRPr="00A305EC">
        <w:rPr>
          <w:rFonts w:ascii="Times New Roman" w:hAnsi="Times New Roman" w:cs="Times New Roman"/>
          <w:sz w:val="25"/>
          <w:szCs w:val="25"/>
          <w:lang w:val="bg-BG"/>
        </w:rPr>
        <w:t xml:space="preserve">за присъединяване на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153 </w:t>
      </w:r>
      <w:r w:rsidRPr="00A305EC">
        <w:rPr>
          <w:rFonts w:ascii="Times New Roman" w:hAnsi="Times New Roman" w:cs="Times New Roman"/>
          <w:sz w:val="25"/>
          <w:szCs w:val="25"/>
          <w:lang w:val="bg-BG"/>
        </w:rPr>
        <w:t>обек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та, в т.ч. </w:t>
      </w:r>
      <w:r w:rsidRPr="00A305EC">
        <w:rPr>
          <w:rFonts w:ascii="Times New Roman" w:hAnsi="Times New Roman" w:cs="Times New Roman"/>
          <w:sz w:val="25"/>
          <w:szCs w:val="25"/>
          <w:lang w:val="bg-BG"/>
        </w:rPr>
        <w:t>119  Вятърни еле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ктроцентрали (ВяЕЦ) и </w:t>
      </w:r>
      <w:r w:rsidRPr="00A305EC">
        <w:rPr>
          <w:rFonts w:ascii="Times New Roman" w:hAnsi="Times New Roman" w:cs="Times New Roman"/>
          <w:sz w:val="25"/>
          <w:szCs w:val="25"/>
          <w:lang w:val="bg-BG"/>
        </w:rPr>
        <w:t>34  Фотоволтаични електроцентрали (ФвЕЦ)</w:t>
      </w:r>
      <w:r w:rsidRPr="00FE1B03">
        <w:rPr>
          <w:lang w:val="bg-BG"/>
        </w:rPr>
        <w:t xml:space="preserve"> </w:t>
      </w:r>
      <w:r w:rsidRPr="00FE1B03">
        <w:rPr>
          <w:rFonts w:ascii="Times New Roman" w:hAnsi="Times New Roman" w:cs="Times New Roman"/>
          <w:sz w:val="25"/>
          <w:szCs w:val="25"/>
          <w:lang w:val="bg-BG"/>
        </w:rPr>
        <w:t xml:space="preserve">с обща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заявена инсталирана мощност </w:t>
      </w:r>
      <w:r w:rsidRPr="00FE1B03">
        <w:rPr>
          <w:rFonts w:ascii="Times New Roman" w:hAnsi="Times New Roman" w:cs="Times New Roman"/>
          <w:sz w:val="25"/>
          <w:szCs w:val="25"/>
          <w:lang w:val="bg-BG"/>
        </w:rPr>
        <w:t>11 500  MW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. Становища за присъединявания са </w:t>
      </w:r>
      <w:r>
        <w:rPr>
          <w:rFonts w:ascii="Times New Roman" w:hAnsi="Times New Roman" w:cs="Times New Roman"/>
          <w:sz w:val="25"/>
          <w:szCs w:val="25"/>
          <w:lang w:val="bg-BG"/>
        </w:rPr>
        <w:lastRenderedPageBreak/>
        <w:t xml:space="preserve">издавани при липса на изискуемите документи съгласно </w:t>
      </w:r>
      <w:r w:rsidRPr="003C1FE5">
        <w:rPr>
          <w:rFonts w:ascii="Times New Roman" w:hAnsi="Times New Roman" w:cs="Times New Roman"/>
          <w:sz w:val="25"/>
          <w:szCs w:val="25"/>
          <w:lang w:val="bg-BG"/>
        </w:rPr>
        <w:t>Наредба № 6 от 09.06.2004 г. за присъединяване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то и при липса на преценка за техническия капацитет на преносната мрежа. В допълнение, становищата са многократно продължавани в полза на инвеститорите, въпреки неизпълнение на задълженията им и правото на „НЕК“ ЕАД като преносно предприятие да откаже подписване на предварителен договор за присъединяване. </w:t>
      </w:r>
      <w:r w:rsidRPr="00D636EA">
        <w:rPr>
          <w:rFonts w:ascii="Times New Roman" w:hAnsi="Times New Roman" w:cs="Times New Roman"/>
          <w:b/>
          <w:sz w:val="25"/>
          <w:szCs w:val="25"/>
          <w:lang w:val="bg-BG"/>
        </w:rPr>
        <w:t>Вследствие на това поведение от страна на отговорните длъжностни лице от „НЕК“ ЕАД още към 30.12.2009 г. с оглед заявените мощности за присъединяване и относителния дял на електроенергията, която те биха могли да произведат, са заложени предпоставките за преизпълнение на националната индикативна цел от 16 % съгласно Директива 2009/28/ЕО на Европейския парламент и на Съвета от 23 април 2009 година за насърчаване използването на енергия от възобновяеми източници.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</w:t>
      </w:r>
    </w:p>
    <w:p w:rsidR="007A6BA0" w:rsidRDefault="007A6BA0" w:rsidP="007A6BA0">
      <w:pPr>
        <w:spacing w:after="12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ab/>
        <w:t xml:space="preserve">Електроразпределителните предприятия са присъединявали ВЕИ-централи без провеждане на изискуемата по </w:t>
      </w:r>
      <w:r w:rsidRPr="0065516F">
        <w:rPr>
          <w:rFonts w:ascii="Times New Roman" w:hAnsi="Times New Roman" w:cs="Times New Roman"/>
          <w:sz w:val="25"/>
          <w:szCs w:val="25"/>
          <w:lang w:val="bg-BG"/>
        </w:rPr>
        <w:t xml:space="preserve">Наредба № 6 от 09.06.2004 г. </w:t>
      </w:r>
      <w:r>
        <w:rPr>
          <w:rFonts w:ascii="Times New Roman" w:hAnsi="Times New Roman" w:cs="Times New Roman"/>
          <w:sz w:val="25"/>
          <w:szCs w:val="25"/>
          <w:lang w:val="bg-BG"/>
        </w:rPr>
        <w:t>съгласувателна процедура с „НЕК“ ЕАД. Особено остро този проблем се поставя при присъединяването на мощности в Североизточна България, част от електрорапределителната мрежа на „</w:t>
      </w:r>
      <w:r w:rsidRPr="0065516F">
        <w:rPr>
          <w:rFonts w:ascii="Times New Roman" w:hAnsi="Times New Roman" w:cs="Times New Roman"/>
          <w:sz w:val="25"/>
          <w:szCs w:val="25"/>
          <w:lang w:val="bg-BG"/>
        </w:rPr>
        <w:t>Е.ОН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Мрежи“ АД, по настояще „Енерго Про Мрежи“ АД. Географският район въпреки че е с </w:t>
      </w:r>
      <w:r w:rsidRPr="00EA5CC0">
        <w:rPr>
          <w:rFonts w:ascii="Times New Roman" w:hAnsi="Times New Roman" w:cs="Times New Roman"/>
          <w:sz w:val="25"/>
          <w:szCs w:val="25"/>
          <w:lang w:val="bg-BG"/>
        </w:rPr>
        <w:t>подходящ по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тенциал на ВЕИ (вятър и слънце) </w:t>
      </w:r>
      <w:r w:rsidRPr="00EA5CC0">
        <w:rPr>
          <w:rFonts w:ascii="Times New Roman" w:hAnsi="Times New Roman" w:cs="Times New Roman"/>
          <w:sz w:val="25"/>
          <w:szCs w:val="25"/>
          <w:lang w:val="bg-BG"/>
        </w:rPr>
        <w:t xml:space="preserve">за изграждане на електропроизводствени мощности,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се характеризира с капацитет на преносната мрежа, съобразен с липсата на </w:t>
      </w:r>
      <w:r w:rsidRPr="00EA5CC0">
        <w:rPr>
          <w:rFonts w:ascii="Times New Roman" w:hAnsi="Times New Roman" w:cs="Times New Roman"/>
          <w:sz w:val="25"/>
          <w:szCs w:val="25"/>
          <w:lang w:val="bg-BG"/>
        </w:rPr>
        <w:t>индустриални обекти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и с малък електрически товар. Тоест изградените мрежи нямат техническата възможност да присъединят мощностите, за които </w:t>
      </w:r>
      <w:r w:rsidRPr="00EA5CC0">
        <w:rPr>
          <w:rFonts w:ascii="Times New Roman" w:hAnsi="Times New Roman" w:cs="Times New Roman"/>
          <w:sz w:val="25"/>
          <w:szCs w:val="25"/>
          <w:lang w:val="bg-BG"/>
        </w:rPr>
        <w:t>„Е.ОН Мрежи“ АД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и „НЕК“ ЕАД са сключили договори за присъединяване. </w:t>
      </w:r>
      <w:r w:rsidRPr="00313282">
        <w:rPr>
          <w:rFonts w:ascii="Times New Roman" w:hAnsi="Times New Roman" w:cs="Times New Roman"/>
          <w:sz w:val="25"/>
          <w:szCs w:val="25"/>
          <w:lang w:val="bg-BG"/>
        </w:rPr>
        <w:t>В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някои случаи са се извършвали</w:t>
      </w:r>
      <w:r w:rsidRPr="00313282">
        <w:rPr>
          <w:rFonts w:ascii="Times New Roman" w:hAnsi="Times New Roman" w:cs="Times New Roman"/>
          <w:sz w:val="25"/>
          <w:szCs w:val="25"/>
          <w:lang w:val="bg-BG"/>
        </w:rPr>
        <w:t xml:space="preserve"> присъединявания на ветрогенератори към разпределителната мрежа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на </w:t>
      </w:r>
      <w:r w:rsidRPr="00313282">
        <w:rPr>
          <w:rFonts w:ascii="Times New Roman" w:hAnsi="Times New Roman" w:cs="Times New Roman"/>
          <w:sz w:val="25"/>
          <w:szCs w:val="25"/>
          <w:lang w:val="bg-BG"/>
        </w:rPr>
        <w:t xml:space="preserve">„Е.ОН Мрежи“ АД </w:t>
      </w:r>
      <w:r>
        <w:rPr>
          <w:rFonts w:ascii="Times New Roman" w:hAnsi="Times New Roman" w:cs="Times New Roman"/>
          <w:sz w:val="25"/>
          <w:szCs w:val="25"/>
          <w:lang w:val="bg-BG"/>
        </w:rPr>
        <w:t>без съгласие на „</w:t>
      </w:r>
      <w:r w:rsidRPr="00313282">
        <w:rPr>
          <w:rFonts w:ascii="Times New Roman" w:hAnsi="Times New Roman" w:cs="Times New Roman"/>
          <w:sz w:val="25"/>
          <w:szCs w:val="25"/>
          <w:lang w:val="bg-BG"/>
        </w:rPr>
        <w:t xml:space="preserve">НЕК” ЕАД, което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впоследствие се е констатирало от „ЕСО“ ЕАД по генерацията и товара от </w:t>
      </w:r>
      <w:r w:rsidRPr="00313282">
        <w:rPr>
          <w:rFonts w:ascii="Times New Roman" w:hAnsi="Times New Roman" w:cs="Times New Roman"/>
          <w:sz w:val="25"/>
          <w:szCs w:val="25"/>
          <w:lang w:val="bg-BG"/>
        </w:rPr>
        <w:t>потоците на мощност през трансформато</w:t>
      </w:r>
      <w:r>
        <w:rPr>
          <w:rFonts w:ascii="Times New Roman" w:hAnsi="Times New Roman" w:cs="Times New Roman"/>
          <w:sz w:val="25"/>
          <w:szCs w:val="25"/>
          <w:lang w:val="bg-BG"/>
        </w:rPr>
        <w:t>рите в подстанциите „Каварна”, „Шабла” и „</w:t>
      </w:r>
      <w:r w:rsidRPr="00313282">
        <w:rPr>
          <w:rFonts w:ascii="Times New Roman" w:hAnsi="Times New Roman" w:cs="Times New Roman"/>
          <w:sz w:val="25"/>
          <w:szCs w:val="25"/>
          <w:lang w:val="bg-BG"/>
        </w:rPr>
        <w:t>Генерал Тошево”.</w:t>
      </w:r>
    </w:p>
    <w:p w:rsidR="007A6BA0" w:rsidRPr="00EF6A49" w:rsidRDefault="007A6BA0" w:rsidP="007A6BA0">
      <w:pPr>
        <w:spacing w:after="120"/>
        <w:jc w:val="both"/>
        <w:rPr>
          <w:rFonts w:ascii="Times New Roman" w:hAnsi="Times New Roman" w:cs="Times New Roman"/>
          <w:b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ab/>
        <w:t xml:space="preserve">Вследствие на неспазване на разпоредбите на </w:t>
      </w:r>
      <w:r w:rsidRPr="00743BEB">
        <w:rPr>
          <w:rFonts w:ascii="Times New Roman" w:hAnsi="Times New Roman" w:cs="Times New Roman"/>
          <w:sz w:val="25"/>
          <w:szCs w:val="25"/>
          <w:lang w:val="bg-BG"/>
        </w:rPr>
        <w:t>Наредба № 6 от 09.06.2004 г. за присъединяването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, преносното предприятие и електроразпределителните предприятия са сключили договори за присъединяване на ВЕИ със заявена инсталирана мощност с потенциал за производство на електрическа енергия от ВЕИ, чиито относителен дял многократно надвишава индикативната цел от 16 %. Към онзи момент министърът на енергетиката не е упражнил текущ контрол върху изпълнение на разпоредбите на издадената от него Наредба № 6 от 09.06.2004 г., нито е инициирал процедура по необходими изменения на наредбата с оглед завишаване на изискванията за присъединяване. </w:t>
      </w:r>
      <w:r w:rsidRPr="00EF6A49">
        <w:rPr>
          <w:rFonts w:ascii="Times New Roman" w:hAnsi="Times New Roman" w:cs="Times New Roman"/>
          <w:b/>
          <w:sz w:val="25"/>
          <w:szCs w:val="25"/>
          <w:lang w:val="bg-BG"/>
        </w:rPr>
        <w:t xml:space="preserve">Нещо повече, вследствие на неуправляемия и незаконен процес по присъединяване, за „НЕК“ ЕАД е възникнала необходимостта от инвестиции за разширяване на преносната мрежа (подстанции, трансформатори, ВЕЛ, преустройство на ОРУ) в размер над 300-400 млн. лева. Всички тези разходи влизат в цените на крайните български </w:t>
      </w:r>
      <w:r w:rsidRPr="00EF6A49">
        <w:rPr>
          <w:rFonts w:ascii="Times New Roman" w:hAnsi="Times New Roman" w:cs="Times New Roman"/>
          <w:b/>
          <w:sz w:val="25"/>
          <w:szCs w:val="25"/>
          <w:lang w:val="bg-BG"/>
        </w:rPr>
        <w:lastRenderedPageBreak/>
        <w:t xml:space="preserve">граждани - потребители и бизнеса и съответно финансовата тежест се поема не от инвеститора, не от мрежовите предприятия, позволили безконтролното присъединяване, а от българските граждани и бизнес чрез добавка „зелена енергия“ / „задължения към обществото“. </w:t>
      </w:r>
    </w:p>
    <w:p w:rsidR="007A6BA0" w:rsidRDefault="007A6BA0" w:rsidP="007A6BA0">
      <w:pPr>
        <w:spacing w:after="12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ab/>
        <w:t>В тази фактическа обстановка и при липса на техническа възможност и капацитет в п</w:t>
      </w:r>
      <w:r w:rsidRPr="008B429C">
        <w:rPr>
          <w:rFonts w:ascii="Times New Roman" w:hAnsi="Times New Roman" w:cs="Times New Roman"/>
          <w:sz w:val="25"/>
          <w:szCs w:val="25"/>
          <w:lang w:val="bg-BG"/>
        </w:rPr>
        <w:t>ръстен 110 kV  “Варна север – Зл. Пясъци – Албена – Балчик – Каварна – AES - Шабла – Ген. Тошево – Добруджа”</w:t>
      </w:r>
      <w:r>
        <w:rPr>
          <w:rFonts w:ascii="Times New Roman" w:hAnsi="Times New Roman" w:cs="Times New Roman"/>
          <w:sz w:val="25"/>
          <w:szCs w:val="25"/>
          <w:lang w:val="bg-BG"/>
        </w:rPr>
        <w:t>, преносното предприятие „НЕК“ ЕАД сключва договор с „ЕЙ И ЕС ГЕО ЕНЕРДЖИ“</w:t>
      </w:r>
      <w:r w:rsidRPr="008B429C">
        <w:rPr>
          <w:rFonts w:ascii="Times New Roman" w:hAnsi="Times New Roman" w:cs="Times New Roman"/>
          <w:sz w:val="25"/>
          <w:szCs w:val="25"/>
          <w:lang w:val="bg-BG"/>
        </w:rPr>
        <w:t xml:space="preserve"> ООД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за присъединяване на </w:t>
      </w:r>
      <w:r w:rsidRPr="008B429C">
        <w:rPr>
          <w:rFonts w:ascii="Times New Roman" w:hAnsi="Times New Roman" w:cs="Times New Roman"/>
          <w:sz w:val="25"/>
          <w:szCs w:val="25"/>
          <w:lang w:val="bg-BG"/>
        </w:rPr>
        <w:t>ВяЕЦ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„</w:t>
      </w:r>
      <w:r>
        <w:rPr>
          <w:rFonts w:ascii="Times New Roman" w:hAnsi="Times New Roman" w:cs="Times New Roman"/>
          <w:sz w:val="25"/>
          <w:szCs w:val="25"/>
        </w:rPr>
        <w:t>AES</w:t>
      </w:r>
      <w:r w:rsidRPr="008B429C">
        <w:rPr>
          <w:rFonts w:ascii="Times New Roman" w:hAnsi="Times New Roman" w:cs="Times New Roman"/>
          <w:sz w:val="25"/>
          <w:szCs w:val="25"/>
          <w:lang w:val="bg-BG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Св. Никола“ с мощност от 156 </w:t>
      </w:r>
      <w:r>
        <w:rPr>
          <w:rFonts w:ascii="Times New Roman" w:hAnsi="Times New Roman" w:cs="Times New Roman"/>
          <w:sz w:val="25"/>
          <w:szCs w:val="25"/>
        </w:rPr>
        <w:t>MW</w:t>
      </w:r>
      <w:r>
        <w:rPr>
          <w:rStyle w:val="FootnoteReference"/>
          <w:rFonts w:ascii="Times New Roman" w:hAnsi="Times New Roman" w:cs="Times New Roman"/>
          <w:sz w:val="25"/>
          <w:szCs w:val="25"/>
        </w:rPr>
        <w:footnoteReference w:id="3"/>
      </w:r>
      <w:r w:rsidRPr="008B429C">
        <w:rPr>
          <w:rFonts w:ascii="Times New Roman" w:hAnsi="Times New Roman" w:cs="Times New Roman"/>
          <w:sz w:val="25"/>
          <w:szCs w:val="25"/>
          <w:lang w:val="bg-BG"/>
        </w:rPr>
        <w:t>.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Н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 xml:space="preserve">а 22.09.2009 г. е проведен Технически съвет с участие на специалисти от </w:t>
      </w:r>
      <w:r>
        <w:rPr>
          <w:rFonts w:ascii="Times New Roman" w:hAnsi="Times New Roman" w:cs="Times New Roman"/>
          <w:sz w:val="25"/>
          <w:szCs w:val="25"/>
          <w:lang w:val="bg-BG"/>
        </w:rPr>
        <w:t>„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>НЕК</w:t>
      </w:r>
      <w:r>
        <w:rPr>
          <w:rFonts w:ascii="Times New Roman" w:hAnsi="Times New Roman" w:cs="Times New Roman"/>
          <w:sz w:val="25"/>
          <w:szCs w:val="25"/>
          <w:lang w:val="bg-BG"/>
        </w:rPr>
        <w:t>“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 xml:space="preserve"> ЕАД и </w:t>
      </w:r>
      <w:r>
        <w:rPr>
          <w:rFonts w:ascii="Times New Roman" w:hAnsi="Times New Roman" w:cs="Times New Roman"/>
          <w:sz w:val="25"/>
          <w:szCs w:val="25"/>
          <w:lang w:val="bg-BG"/>
        </w:rPr>
        <w:t>„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>ЕСО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“ ЕАД, които констатират липсата на капацитет на пръстена и определят допустимите 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>мощности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за работа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 xml:space="preserve"> от ВяЕЦ от гледна точка на недопускане на претоварване и последващи каскадни аварийни изк</w:t>
      </w:r>
      <w:r>
        <w:rPr>
          <w:rFonts w:ascii="Times New Roman" w:hAnsi="Times New Roman" w:cs="Times New Roman"/>
          <w:sz w:val="25"/>
          <w:szCs w:val="25"/>
          <w:lang w:val="bg-BG"/>
        </w:rPr>
        <w:t>лючвания в съществуващата схема при варианти за „AES</w:t>
      </w:r>
      <w:r w:rsidRPr="00241E5D">
        <w:rPr>
          <w:lang w:val="bg-BG"/>
        </w:rPr>
        <w:t xml:space="preserve"> 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>Св. Никола</w:t>
      </w:r>
      <w:r>
        <w:rPr>
          <w:rFonts w:ascii="Times New Roman" w:hAnsi="Times New Roman" w:cs="Times New Roman"/>
          <w:sz w:val="25"/>
          <w:szCs w:val="25"/>
          <w:lang w:val="bg-BG"/>
        </w:rPr>
        <w:t>” – (30 – 100) MW или (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>30 – 75) MW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. </w:t>
      </w:r>
    </w:p>
    <w:p w:rsidR="007A6BA0" w:rsidRDefault="007A6BA0" w:rsidP="007A6BA0">
      <w:pPr>
        <w:spacing w:after="120"/>
        <w:ind w:firstLine="72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 xml:space="preserve">Предвид гореизложеното, следва да бъде обект на проверка дали са били налице законовите предпоставки за даване на становище за присъединяване на 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 xml:space="preserve">ВяЕЦ </w:t>
      </w:r>
      <w:r>
        <w:rPr>
          <w:rFonts w:ascii="Times New Roman" w:hAnsi="Times New Roman" w:cs="Times New Roman"/>
          <w:sz w:val="25"/>
          <w:szCs w:val="25"/>
          <w:lang w:val="bg-BG"/>
        </w:rPr>
        <w:t>„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>AES Св. Никола</w:t>
      </w:r>
      <w:r>
        <w:rPr>
          <w:rFonts w:ascii="Times New Roman" w:hAnsi="Times New Roman" w:cs="Times New Roman"/>
          <w:sz w:val="25"/>
          <w:szCs w:val="25"/>
          <w:lang w:val="bg-BG"/>
        </w:rPr>
        <w:t>“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 xml:space="preserve"> с мощност от 156 MW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. Кога е подписан договорът за присъединяване между 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>„ЕЙ И ЕС ГЕО ЕНЕРДЖИ“ ООД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и 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>„НЕК“ ЕАД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– преди техническия съвет от 22.09.2009 г., на който става ясно, че ще се ограничава производствения капацитет на 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 xml:space="preserve">ВяЕЦ </w:t>
      </w:r>
      <w:r>
        <w:rPr>
          <w:rFonts w:ascii="Times New Roman" w:hAnsi="Times New Roman" w:cs="Times New Roman"/>
          <w:sz w:val="25"/>
          <w:szCs w:val="25"/>
          <w:lang w:val="bg-BG"/>
        </w:rPr>
        <w:t>„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>AES Св. Никола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“ или след това? Предвидена ли е неустойка и в какъв размер при неосигуряване на възможност за работа на пълен капацитет, дължима от 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 xml:space="preserve"> „НЕК“ ЕАД </w:t>
      </w:r>
      <w:r>
        <w:rPr>
          <w:rFonts w:ascii="Times New Roman" w:hAnsi="Times New Roman" w:cs="Times New Roman"/>
          <w:sz w:val="25"/>
          <w:szCs w:val="25"/>
          <w:lang w:val="bg-BG"/>
        </w:rPr>
        <w:t>на „</w:t>
      </w:r>
      <w:r w:rsidRPr="00241E5D">
        <w:rPr>
          <w:rFonts w:ascii="Times New Roman" w:hAnsi="Times New Roman" w:cs="Times New Roman"/>
          <w:sz w:val="25"/>
          <w:szCs w:val="25"/>
          <w:lang w:val="bg-BG"/>
        </w:rPr>
        <w:t>ЕЙ И ЕС ГЕО ЕНЕРДЖИ“ ООД</w:t>
      </w:r>
      <w:r>
        <w:rPr>
          <w:rFonts w:ascii="Times New Roman" w:hAnsi="Times New Roman" w:cs="Times New Roman"/>
          <w:sz w:val="25"/>
          <w:szCs w:val="25"/>
          <w:lang w:val="bg-BG"/>
        </w:rPr>
        <w:t>? Кога е договорена тази неустойка – с договора за присъединяване, с договора за изкупуване на електрическа енергия или с допълнителни споразумения към тях? Кои са лицата, подписали тези правнообвързващи документи от страна на „НЕК“ ЕАД?</w:t>
      </w:r>
    </w:p>
    <w:p w:rsidR="007A6BA0" w:rsidRDefault="007A6BA0" w:rsidP="007A6BA0">
      <w:pPr>
        <w:spacing w:after="120"/>
        <w:ind w:firstLine="72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 xml:space="preserve">Проверката на гореизложените факти и обстоятелства е необходима, за да се установи дали общественият доставчик и към онзи момент преносно предприятие е подписал договор за присъединяване на мощност, за която е било обосновано от техническа гледна точка да се заключи, че не може да бъде осигурен пълен капацитет на работа предвид ограниченията и теснините в мрежата. Ако „НЕК“ ЕАД чрез своите представителни и изпълнителни органи е поело задължение за присъединяване и предоставяне на достъп при пълен капацитет на </w:t>
      </w:r>
      <w:r w:rsidRPr="004E6B6B">
        <w:rPr>
          <w:rFonts w:ascii="Times New Roman" w:hAnsi="Times New Roman" w:cs="Times New Roman"/>
          <w:sz w:val="25"/>
          <w:szCs w:val="25"/>
          <w:lang w:val="bg-BG"/>
        </w:rPr>
        <w:t xml:space="preserve">ВяЕЦ </w:t>
      </w:r>
      <w:r>
        <w:rPr>
          <w:rFonts w:ascii="Times New Roman" w:hAnsi="Times New Roman" w:cs="Times New Roman"/>
          <w:sz w:val="25"/>
          <w:szCs w:val="25"/>
          <w:lang w:val="bg-BG"/>
        </w:rPr>
        <w:t>„</w:t>
      </w:r>
      <w:r w:rsidRPr="004E6B6B">
        <w:rPr>
          <w:rFonts w:ascii="Times New Roman" w:hAnsi="Times New Roman" w:cs="Times New Roman"/>
          <w:sz w:val="25"/>
          <w:szCs w:val="25"/>
          <w:lang w:val="bg-BG"/>
        </w:rPr>
        <w:t>AES Св. Никола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“, а впоследствие е наложило наложителни от техническа гледна точка мерки по ограничения на достъпа и същевременно е поело задължение за плащане на наказателни неустойки за тези ограничения, се налага изводът, че тези </w:t>
      </w:r>
      <w:r w:rsidRPr="00814757">
        <w:rPr>
          <w:rFonts w:ascii="Times New Roman" w:hAnsi="Times New Roman" w:cs="Times New Roman"/>
          <w:sz w:val="25"/>
          <w:szCs w:val="25"/>
          <w:lang w:val="bg-BG"/>
        </w:rPr>
        <w:t>представителни и изпълнителни органи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са действали във вреда на държавната енергийна компания и чрез поредица от действия и бездействия са поели от името и за сметка на дружеството финансови задължения в полза на инвеститора на </w:t>
      </w:r>
      <w:r w:rsidRPr="00814757">
        <w:rPr>
          <w:rFonts w:ascii="Times New Roman" w:hAnsi="Times New Roman" w:cs="Times New Roman"/>
          <w:sz w:val="25"/>
          <w:szCs w:val="25"/>
          <w:lang w:val="bg-BG"/>
        </w:rPr>
        <w:t>ВяЕЦ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и във вреда на „НЕК“ ЕАД. Следва да се отбележи, че този енергиен проект и сделките </w:t>
      </w:r>
      <w:r>
        <w:rPr>
          <w:rFonts w:ascii="Times New Roman" w:hAnsi="Times New Roman" w:cs="Times New Roman"/>
          <w:sz w:val="25"/>
          <w:szCs w:val="25"/>
          <w:lang w:val="bg-BG"/>
        </w:rPr>
        <w:lastRenderedPageBreak/>
        <w:t xml:space="preserve">за изкупуване на електроенергията по него са осъществени от инвеститора корпорацията </w:t>
      </w:r>
      <w:r>
        <w:rPr>
          <w:rFonts w:ascii="Times New Roman" w:hAnsi="Times New Roman" w:cs="Times New Roman"/>
          <w:sz w:val="25"/>
          <w:szCs w:val="25"/>
        </w:rPr>
        <w:t>AES</w:t>
      </w:r>
      <w:r w:rsidRPr="004E6B6B">
        <w:rPr>
          <w:rFonts w:ascii="Times New Roman" w:hAnsi="Times New Roman" w:cs="Times New Roman"/>
          <w:sz w:val="25"/>
          <w:szCs w:val="25"/>
          <w:lang w:val="bg-BG"/>
        </w:rPr>
        <w:t>,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който реализира и енергийния проект ТЕЦ „Марица Изток 1“.  </w:t>
      </w:r>
    </w:p>
    <w:p w:rsidR="007A6BA0" w:rsidRDefault="007A6BA0" w:rsidP="007A6BA0">
      <w:pPr>
        <w:spacing w:after="120"/>
        <w:ind w:firstLine="72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 w:rsidRPr="00807F21">
        <w:rPr>
          <w:rFonts w:ascii="Times New Roman" w:hAnsi="Times New Roman" w:cs="Times New Roman"/>
          <w:sz w:val="25"/>
          <w:szCs w:val="25"/>
          <w:lang w:val="bg-BG"/>
        </w:rPr>
        <w:t xml:space="preserve">Безконтролното присъединяване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в нарушение на </w:t>
      </w:r>
      <w:r w:rsidRPr="00D74C98">
        <w:rPr>
          <w:rFonts w:ascii="Times New Roman" w:hAnsi="Times New Roman" w:cs="Times New Roman"/>
          <w:sz w:val="25"/>
          <w:szCs w:val="25"/>
          <w:lang w:val="bg-BG"/>
        </w:rPr>
        <w:t>Наредба № 6 от 09.06.2004 г.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</w:t>
      </w:r>
      <w:r w:rsidRPr="00807F21">
        <w:rPr>
          <w:rFonts w:ascii="Times New Roman" w:hAnsi="Times New Roman" w:cs="Times New Roman"/>
          <w:sz w:val="25"/>
          <w:szCs w:val="25"/>
          <w:lang w:val="bg-BG"/>
        </w:rPr>
        <w:t xml:space="preserve">при липса на правила, свързани с преразпределяне на разходите при присъединяване за разширяване на теснините в мрежата, доведе до поемане на цялата финансова тежест чрез добавка </w:t>
      </w:r>
      <w:r>
        <w:rPr>
          <w:rFonts w:ascii="Times New Roman" w:hAnsi="Times New Roman" w:cs="Times New Roman"/>
          <w:sz w:val="25"/>
          <w:szCs w:val="25"/>
          <w:lang w:val="bg-BG"/>
        </w:rPr>
        <w:t>„</w:t>
      </w:r>
      <w:r w:rsidRPr="00807F21">
        <w:rPr>
          <w:rFonts w:ascii="Times New Roman" w:hAnsi="Times New Roman" w:cs="Times New Roman"/>
          <w:sz w:val="25"/>
          <w:szCs w:val="25"/>
          <w:lang w:val="bg-BG"/>
        </w:rPr>
        <w:t>задължения към обществото</w:t>
      </w:r>
      <w:r>
        <w:rPr>
          <w:rFonts w:ascii="Times New Roman" w:hAnsi="Times New Roman" w:cs="Times New Roman"/>
          <w:sz w:val="25"/>
          <w:szCs w:val="25"/>
          <w:lang w:val="bg-BG"/>
        </w:rPr>
        <w:t>“</w:t>
      </w:r>
      <w:r w:rsidRPr="00807F21">
        <w:rPr>
          <w:rFonts w:ascii="Times New Roman" w:hAnsi="Times New Roman" w:cs="Times New Roman"/>
          <w:sz w:val="25"/>
          <w:szCs w:val="25"/>
          <w:lang w:val="bg-BG"/>
        </w:rPr>
        <w:t xml:space="preserve"> от българския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краен потребител</w:t>
      </w:r>
      <w:r w:rsidRPr="00807F21">
        <w:rPr>
          <w:rFonts w:ascii="Times New Roman" w:hAnsi="Times New Roman" w:cs="Times New Roman"/>
          <w:sz w:val="25"/>
          <w:szCs w:val="25"/>
          <w:lang w:val="bg-BG"/>
        </w:rPr>
        <w:t xml:space="preserve">. </w:t>
      </w:r>
      <w:r>
        <w:rPr>
          <w:rFonts w:ascii="Times New Roman" w:hAnsi="Times New Roman" w:cs="Times New Roman"/>
          <w:sz w:val="25"/>
          <w:szCs w:val="25"/>
          <w:lang w:val="bg-BG"/>
        </w:rPr>
        <w:t>С</w:t>
      </w:r>
      <w:r w:rsidRPr="00D74C98">
        <w:rPr>
          <w:rFonts w:ascii="Times New Roman" w:hAnsi="Times New Roman" w:cs="Times New Roman"/>
          <w:sz w:val="25"/>
          <w:szCs w:val="25"/>
          <w:lang w:val="bg-BG"/>
        </w:rPr>
        <w:t xml:space="preserve">ледва да бъде обект на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проверка </w:t>
      </w:r>
      <w:r w:rsidRPr="00807F21">
        <w:rPr>
          <w:rFonts w:ascii="Times New Roman" w:hAnsi="Times New Roman" w:cs="Times New Roman"/>
          <w:sz w:val="25"/>
          <w:szCs w:val="25"/>
          <w:lang w:val="bg-BG"/>
        </w:rPr>
        <w:t xml:space="preserve">кои са отговорните лица от </w:t>
      </w:r>
      <w:r>
        <w:rPr>
          <w:rFonts w:ascii="Times New Roman" w:hAnsi="Times New Roman" w:cs="Times New Roman"/>
          <w:sz w:val="25"/>
          <w:szCs w:val="25"/>
          <w:lang w:val="bg-BG"/>
        </w:rPr>
        <w:t>„</w:t>
      </w:r>
      <w:r w:rsidRPr="00807F21">
        <w:rPr>
          <w:rFonts w:ascii="Times New Roman" w:hAnsi="Times New Roman" w:cs="Times New Roman"/>
          <w:sz w:val="25"/>
          <w:szCs w:val="25"/>
          <w:lang w:val="bg-BG"/>
        </w:rPr>
        <w:t>НЕК</w:t>
      </w:r>
      <w:r>
        <w:rPr>
          <w:rFonts w:ascii="Times New Roman" w:hAnsi="Times New Roman" w:cs="Times New Roman"/>
          <w:sz w:val="25"/>
          <w:szCs w:val="25"/>
          <w:lang w:val="bg-BG"/>
        </w:rPr>
        <w:t>“ ЕАД</w:t>
      </w:r>
      <w:r w:rsidRPr="00807F21">
        <w:rPr>
          <w:rFonts w:ascii="Times New Roman" w:hAnsi="Times New Roman" w:cs="Times New Roman"/>
          <w:sz w:val="25"/>
          <w:szCs w:val="25"/>
          <w:lang w:val="bg-BG"/>
        </w:rPr>
        <w:t>, които са подписвали становище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за присъединяване</w:t>
      </w:r>
      <w:r w:rsidRPr="00807F21">
        <w:rPr>
          <w:rFonts w:ascii="Times New Roman" w:hAnsi="Times New Roman" w:cs="Times New Roman"/>
          <w:sz w:val="25"/>
          <w:szCs w:val="25"/>
          <w:lang w:val="bg-BG"/>
        </w:rPr>
        <w:t xml:space="preserve"> в разрез с Наредбата за присъединяване и при липса на техническ</w:t>
      </w:r>
      <w:r>
        <w:rPr>
          <w:rFonts w:ascii="Times New Roman" w:hAnsi="Times New Roman" w:cs="Times New Roman"/>
          <w:sz w:val="25"/>
          <w:szCs w:val="25"/>
          <w:lang w:val="bg-BG"/>
        </w:rPr>
        <w:t>и капацитет на преносната мрежа във вреда на обществения интерес.</w:t>
      </w:r>
    </w:p>
    <w:p w:rsidR="007A6BA0" w:rsidRPr="0043468A" w:rsidRDefault="007A6BA0" w:rsidP="007A6BA0">
      <w:pPr>
        <w:spacing w:after="120"/>
        <w:ind w:firstLine="720"/>
        <w:jc w:val="both"/>
        <w:rPr>
          <w:rFonts w:ascii="Times New Roman" w:hAnsi="Times New Roman" w:cs="Times New Roman"/>
          <w:sz w:val="25"/>
          <w:szCs w:val="25"/>
          <w:lang w:val="bg-BG"/>
        </w:rPr>
      </w:pPr>
    </w:p>
    <w:p w:rsidR="007A6BA0" w:rsidRPr="00DD31EF" w:rsidRDefault="007A6BA0" w:rsidP="007A6BA0">
      <w:pPr>
        <w:spacing w:after="120"/>
        <w:ind w:firstLine="720"/>
        <w:jc w:val="both"/>
        <w:rPr>
          <w:rFonts w:ascii="Times New Roman" w:hAnsi="Times New Roman" w:cs="Times New Roman"/>
          <w:b/>
          <w:i/>
          <w:sz w:val="25"/>
          <w:szCs w:val="25"/>
          <w:lang w:val="bg-BG"/>
        </w:rPr>
      </w:pPr>
      <w:r w:rsidRPr="00DD31EF">
        <w:rPr>
          <w:rFonts w:ascii="Times New Roman" w:hAnsi="Times New Roman" w:cs="Times New Roman"/>
          <w:b/>
          <w:i/>
          <w:sz w:val="25"/>
          <w:szCs w:val="25"/>
        </w:rPr>
        <w:t>III</w:t>
      </w:r>
      <w:r w:rsidRPr="004938E3">
        <w:rPr>
          <w:rFonts w:ascii="Times New Roman" w:hAnsi="Times New Roman" w:cs="Times New Roman"/>
          <w:b/>
          <w:i/>
          <w:sz w:val="25"/>
          <w:szCs w:val="25"/>
          <w:lang w:val="bg-BG"/>
        </w:rPr>
        <w:t xml:space="preserve">. </w:t>
      </w:r>
      <w:r w:rsidRPr="00DD31EF">
        <w:rPr>
          <w:rFonts w:ascii="Times New Roman" w:hAnsi="Times New Roman" w:cs="Times New Roman"/>
          <w:b/>
          <w:i/>
          <w:sz w:val="25"/>
          <w:szCs w:val="25"/>
          <w:lang w:val="bg-BG"/>
        </w:rPr>
        <w:t xml:space="preserve">2.  Изкупуване на електрическа енергия от ВЕИ-централи при липса на законовите предпоставки </w:t>
      </w:r>
    </w:p>
    <w:p w:rsidR="007A6BA0" w:rsidRPr="000F04E4" w:rsidRDefault="007A6BA0" w:rsidP="007A6BA0">
      <w:pPr>
        <w:spacing w:after="120"/>
        <w:ind w:firstLine="720"/>
        <w:jc w:val="both"/>
        <w:rPr>
          <w:rFonts w:ascii="Times New Roman" w:hAnsi="Times New Roman" w:cs="Times New Roman"/>
          <w:b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 xml:space="preserve">В </w:t>
      </w:r>
      <w:r w:rsidRPr="004E6B6B">
        <w:rPr>
          <w:rFonts w:ascii="Times New Roman" w:hAnsi="Times New Roman" w:cs="Times New Roman"/>
          <w:sz w:val="25"/>
          <w:szCs w:val="25"/>
          <w:lang w:val="bg-BG"/>
        </w:rPr>
        <w:t>Доклад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а </w:t>
      </w:r>
      <w:r w:rsidRPr="004E6B6B">
        <w:rPr>
          <w:rFonts w:ascii="Times New Roman" w:hAnsi="Times New Roman" w:cs="Times New Roman"/>
          <w:sz w:val="25"/>
          <w:szCs w:val="25"/>
          <w:lang w:val="bg-BG"/>
        </w:rPr>
        <w:t>на Временната анкетна комисия за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енергетика, който прилагаме, се изнасят данни за изкупуване на електрическа енергия от ВЕИ-централи преди дата на издаване на разрешение за ползване. Съгласно Закона за енергията от </w:t>
      </w:r>
      <w:r w:rsidRPr="004E6B6B">
        <w:rPr>
          <w:rFonts w:ascii="Times New Roman" w:hAnsi="Times New Roman" w:cs="Times New Roman"/>
          <w:sz w:val="25"/>
          <w:szCs w:val="25"/>
          <w:lang w:val="bg-BG"/>
        </w:rPr>
        <w:t xml:space="preserve">възобновяеми източници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(„ЗЕВИ“) електрическата енергия от ВЕИ-централи подлежи на задължително изкупуване след въвеждането й в експлоатация. Неправомерното изкупуване по преференциалната цена от страна на крайните снабдители води до увеличаване на цените за крайните потребители и бизнеса чрез увеличаване на ценообразуващата компонента „добавка зелена енергия“. Изпълнителните органи на крайните снабдители са сключвали сделки, за които съгласно законодателството не са били задължени и по този начин са извършили разходи, които не се поемат от крайните снабдители, а се компенсират от всички крайни потребители на електрическа енергия чрез компесаторния механизъм по плащане на добавката. Поради това за крайните снабдители не възниква стимул да спазват законовите разпоредби и да не изкупуват зелената енергия от енергиен обект без разрешение за експлоатация. Тези случаи следва да разследват и да бъде потърсена отговорност на длъжностните лица, допуснали извършване на разходите от крайните снабдител, осъществяващи лицензионна дейност в обществен интерес. Нещо повече, от публикации в медиите и Доклада става ясно, че КЕВР е констатирала тези нарушения, но не е предприела мерки. </w:t>
      </w:r>
      <w:r w:rsidRPr="000F04E4">
        <w:rPr>
          <w:rFonts w:ascii="Times New Roman" w:hAnsi="Times New Roman" w:cs="Times New Roman"/>
          <w:b/>
          <w:sz w:val="25"/>
          <w:szCs w:val="25"/>
          <w:lang w:val="bg-BG"/>
        </w:rPr>
        <w:t xml:space="preserve">При тази фактическа обстановка КЕВР е следвало да наложи принудителни административни и административно-наказателни мерки срещу крайните снабдители, както и да откаже възстановяване на разходите за неподлежащата на изкупуване електрическа енергия, или да ги прихване през следващия регулаторен период, а не да ги признава и включва като ценообразуващ елемент от цените на крайните български потребители. </w:t>
      </w:r>
    </w:p>
    <w:p w:rsidR="007A6BA0" w:rsidRPr="000F04E4" w:rsidRDefault="007A6BA0" w:rsidP="007A6BA0">
      <w:pPr>
        <w:spacing w:after="120"/>
        <w:jc w:val="both"/>
        <w:rPr>
          <w:rFonts w:ascii="Times New Roman" w:hAnsi="Times New Roman" w:cs="Times New Roman"/>
          <w:b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ab/>
      </w:r>
      <w:r w:rsidRPr="000F04E4">
        <w:rPr>
          <w:rFonts w:ascii="Times New Roman" w:hAnsi="Times New Roman" w:cs="Times New Roman"/>
          <w:b/>
          <w:sz w:val="25"/>
          <w:szCs w:val="25"/>
          <w:lang w:val="bg-BG"/>
        </w:rPr>
        <w:t>В медиите</w:t>
      </w:r>
      <w:r w:rsidRPr="000F04E4">
        <w:rPr>
          <w:rStyle w:val="FootnoteReference"/>
          <w:rFonts w:ascii="Times New Roman" w:hAnsi="Times New Roman" w:cs="Times New Roman"/>
          <w:b/>
          <w:sz w:val="25"/>
          <w:szCs w:val="25"/>
          <w:lang w:val="bg-BG"/>
        </w:rPr>
        <w:footnoteReference w:id="4"/>
      </w:r>
      <w:r w:rsidRPr="000F04E4">
        <w:rPr>
          <w:rFonts w:ascii="Times New Roman" w:hAnsi="Times New Roman" w:cs="Times New Roman"/>
          <w:b/>
          <w:sz w:val="25"/>
          <w:szCs w:val="25"/>
          <w:lang w:val="bg-BG"/>
        </w:rPr>
        <w:t xml:space="preserve"> се изнасят данни и за флагратни нарушения за работа на фотоволтаични централи през нощно време, когато липсва енергийния източник слънцегреене и за изкупуване на електрическа енергия от тези централи от страна на крайните снабдители и обществения доставчик.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Не са необходими специални знания в Електроенергетиката, за да се достигне до извода, че през нощно време фотоволтачичните централи не могат да произвеждат електрическа енергия. Следователно е налице схема, при която електрическа енергия, произвеждана не чрез генериращи мощности от ВЕИ, а чрез конвенционални източници се доставя в електроенергийната мрежа и се изкупува по преференциални цени. В тази връзка, моля да изискате справка от „ЕСО“ ЕАД за генерация и товар на електроенергийната система през нощно време от работещи фотоволтаични централи. </w:t>
      </w:r>
      <w:r w:rsidRPr="000F04E4">
        <w:rPr>
          <w:rFonts w:ascii="Times New Roman" w:hAnsi="Times New Roman" w:cs="Times New Roman"/>
          <w:b/>
          <w:sz w:val="25"/>
          <w:szCs w:val="25"/>
          <w:lang w:val="bg-BG"/>
        </w:rPr>
        <w:t xml:space="preserve">Тези закононарушения отново имат за последица увеличаването на цените на крайните потребители чрез добавка „задължения към обществото“. </w:t>
      </w:r>
    </w:p>
    <w:p w:rsidR="007A6BA0" w:rsidRDefault="007A6BA0" w:rsidP="007A6BA0">
      <w:pPr>
        <w:spacing w:after="12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ab/>
      </w:r>
      <w:r w:rsidRPr="000F04E4">
        <w:rPr>
          <w:rFonts w:ascii="Times New Roman" w:hAnsi="Times New Roman" w:cs="Times New Roman"/>
          <w:b/>
          <w:sz w:val="25"/>
          <w:szCs w:val="25"/>
          <w:lang w:val="bg-BG"/>
        </w:rPr>
        <w:t>Други флагратни нарушения са свързани с ВЕИ-централи, чиито изграждане е било финансирано по мярка 311 и мярка 312 от Програма за развитие на селските райони и чиято електрическа енергия се изкупува от крайните снабдители по пълната преференциална цена, определена от КЕВР.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Става въпрос за ВЕИ-производители, които са укрили обстоятелството, че са получили европейско финансиране с цел набавяне на облага в тяхна полза, изразяваща се в приходи от продажба на електрическа енергия по пълната преференциална цена. Отново става въпрос за неизпълнение на регулаторни правомощия от страна на КЕВР и от председателя на КЕВР, който изпълнява функциите на административно-наказващ орган. Производителите, получили европейско финансиране, трябва да продават електрическа енергия по преференциални цени, съобразени с обстоятелството на предоставената  безвъзмездна финансова помощ по изграждане на инвестицията. По този начин отново се натоварва крайния потребител с недължими разходи, направени от крайните снабдители и включени в добавка „зелена енергия“ / „задължения към обществото“. </w:t>
      </w:r>
      <w:r w:rsidRPr="000F04E4">
        <w:rPr>
          <w:rFonts w:ascii="Times New Roman" w:hAnsi="Times New Roman" w:cs="Times New Roman"/>
          <w:b/>
          <w:sz w:val="25"/>
          <w:szCs w:val="25"/>
          <w:lang w:val="bg-BG"/>
        </w:rPr>
        <w:t>Тези разходи представляват неправомерна облага, получена от ВЕИ-производителите, които са се възползвали от два способа за подпомагане в нарушение на правото на Европейския съюз и следва КЕВР да откаже признаването и да прихване и/или изключи направените разходи от цените на крайните потребители.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Това ще принуди крайните снабдители, от своя страна, да предявят по гражданскоправен ред връщане на недължимо платените цени и евентуално да искат унищожаване на договорите за изкупуване на електрическа енергия поради измама. </w:t>
      </w:r>
    </w:p>
    <w:p w:rsidR="007A6BA0" w:rsidRPr="00EF788C" w:rsidRDefault="007A6BA0" w:rsidP="007A6BA0">
      <w:pPr>
        <w:spacing w:after="120"/>
        <w:jc w:val="both"/>
        <w:rPr>
          <w:rFonts w:ascii="Times New Roman" w:hAnsi="Times New Roman" w:cs="Times New Roman"/>
          <w:b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ab/>
      </w:r>
      <w:r w:rsidRPr="00EF788C">
        <w:rPr>
          <w:rFonts w:ascii="Times New Roman" w:hAnsi="Times New Roman" w:cs="Times New Roman"/>
          <w:b/>
          <w:sz w:val="25"/>
          <w:szCs w:val="25"/>
          <w:lang w:val="bg-BG"/>
        </w:rPr>
        <w:t>Във връзка с гореизложеното, са необходими спешни мерки по въвеждане и прилагането на компенсаторен механизъм от КЕВР, който да регулира изключване на направените разходи от крайните снабдители и обществения доставчик за изкупена енергия от ВЕИ, която съгласно ЗЕВИ не е била предмет на задължително изкупуване (поради гореизложените причини). Тоест да се постигне справедливия ефект по възстановяване на вече събраните приходи от добавката „зелена енергия“ / „задължения към обществото“, която е била недължимо възстановена на крайните снабдители.</w:t>
      </w:r>
    </w:p>
    <w:p w:rsidR="007A6BA0" w:rsidRDefault="007A6BA0" w:rsidP="007A6BA0">
      <w:pPr>
        <w:spacing w:after="120"/>
        <w:jc w:val="both"/>
        <w:rPr>
          <w:rFonts w:ascii="Times New Roman" w:hAnsi="Times New Roman" w:cs="Times New Roman"/>
          <w:sz w:val="25"/>
          <w:szCs w:val="25"/>
          <w:lang w:val="bg-BG"/>
        </w:rPr>
      </w:pPr>
    </w:p>
    <w:p w:rsidR="007A6BA0" w:rsidRPr="00DD31EF" w:rsidRDefault="007A6BA0" w:rsidP="007A6BA0">
      <w:pPr>
        <w:spacing w:after="120"/>
        <w:ind w:firstLine="720"/>
        <w:jc w:val="both"/>
        <w:rPr>
          <w:rFonts w:ascii="Times New Roman" w:hAnsi="Times New Roman" w:cs="Times New Roman"/>
          <w:b/>
          <w:i/>
          <w:sz w:val="25"/>
          <w:szCs w:val="25"/>
          <w:lang w:val="bg-BG"/>
        </w:rPr>
      </w:pPr>
      <w:r w:rsidRPr="00DD31EF">
        <w:rPr>
          <w:rFonts w:ascii="Times New Roman" w:hAnsi="Times New Roman" w:cs="Times New Roman"/>
          <w:b/>
          <w:i/>
          <w:sz w:val="25"/>
          <w:szCs w:val="25"/>
        </w:rPr>
        <w:t>III</w:t>
      </w:r>
      <w:r w:rsidRPr="00DD31EF">
        <w:rPr>
          <w:rFonts w:ascii="Times New Roman" w:hAnsi="Times New Roman" w:cs="Times New Roman"/>
          <w:b/>
          <w:i/>
          <w:sz w:val="25"/>
          <w:szCs w:val="25"/>
          <w:lang w:val="bg-BG"/>
        </w:rPr>
        <w:t xml:space="preserve">. 3. Действия по издаване на разрешения за ползване на ВЕИ-централи през юни 2012 г. </w:t>
      </w:r>
    </w:p>
    <w:p w:rsidR="007A6BA0" w:rsidRDefault="007A6BA0" w:rsidP="007A6BA0">
      <w:pPr>
        <w:spacing w:after="120"/>
        <w:ind w:firstLine="72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>По данни от</w:t>
      </w:r>
      <w:r w:rsidRPr="00386CFE">
        <w:rPr>
          <w:rFonts w:ascii="Times New Roman" w:hAnsi="Times New Roman" w:cs="Times New Roman"/>
          <w:sz w:val="25"/>
          <w:szCs w:val="25"/>
          <w:lang w:val="bg-BG"/>
        </w:rPr>
        <w:t xml:space="preserve"> Доклада на Временната анкетна комисия за енергетика, който прилагаме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, през месец юни 2012 г. са въведени в експлоатация 691 броя ВЕИ-централи с обща инсталирана мощност от 487 </w:t>
      </w:r>
      <w:r>
        <w:rPr>
          <w:rFonts w:ascii="Times New Roman" w:hAnsi="Times New Roman" w:cs="Times New Roman"/>
          <w:sz w:val="25"/>
          <w:szCs w:val="25"/>
        </w:rPr>
        <w:t>MW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. „Бумът“ на въвеждането в експлоатация е свързан с правните последици от издаването на разрешението за ползване до края на месец юни 2012 г., които имат директно икономическо отражение в правната сфера на ВЕИ-производителите. Съгласно разпоредбите на ЗЕВИ електрическата енергия от ВЕИ се изкупува за целия срок на задължителния дългосрочен договор по преференциалната цена за електрическа енергия, определена с действащото ценово решение на КЕВР към момента на въвеждане в експлоатация по реда на Закона за устройство на територията („ЗУТ“). Към юни 2012 г. все още е действащо Решение № Ц-18 </w:t>
      </w:r>
      <w:r w:rsidRPr="008A6603">
        <w:rPr>
          <w:rFonts w:ascii="Times New Roman" w:hAnsi="Times New Roman" w:cs="Times New Roman"/>
          <w:sz w:val="25"/>
          <w:szCs w:val="25"/>
          <w:lang w:val="bg-BG"/>
        </w:rPr>
        <w:t>от 20.06.2011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</w:t>
      </w:r>
      <w:r w:rsidRPr="008A6603">
        <w:rPr>
          <w:rFonts w:ascii="Times New Roman" w:hAnsi="Times New Roman" w:cs="Times New Roman"/>
          <w:sz w:val="25"/>
          <w:szCs w:val="25"/>
          <w:lang w:val="bg-BG"/>
        </w:rPr>
        <w:t>г.</w:t>
      </w:r>
      <w:r>
        <w:rPr>
          <w:rStyle w:val="FootnoteReference"/>
          <w:rFonts w:ascii="Times New Roman" w:hAnsi="Times New Roman" w:cs="Times New Roman"/>
          <w:sz w:val="25"/>
          <w:szCs w:val="25"/>
          <w:lang w:val="bg-BG"/>
        </w:rPr>
        <w:footnoteReference w:id="5"/>
      </w:r>
      <w:r>
        <w:rPr>
          <w:rFonts w:ascii="Times New Roman" w:hAnsi="Times New Roman" w:cs="Times New Roman"/>
          <w:sz w:val="25"/>
          <w:szCs w:val="25"/>
          <w:lang w:val="bg-BG"/>
        </w:rPr>
        <w:t>, което определя по-високи цени в сравнение със следващото го ценово решение. Поради тази причина за ВЕИ-производителите е възникнал интерес от присъединяване до края на юни месец 2012 г., за да обвържат изкупуването на електрическата енергия с високите преференциални цени. Ценовият ефект в размер на 27 % увеличение е представен в долуизложената таблица:</w:t>
      </w:r>
    </w:p>
    <w:p w:rsidR="007A6BA0" w:rsidRDefault="007A6BA0" w:rsidP="007A6BA0">
      <w:pPr>
        <w:spacing w:after="120"/>
        <w:ind w:firstLine="720"/>
        <w:jc w:val="both"/>
        <w:rPr>
          <w:rFonts w:ascii="Times New Roman" w:hAnsi="Times New Roman" w:cs="Times New Roman"/>
          <w:sz w:val="25"/>
          <w:szCs w:val="25"/>
          <w:lang w:val="bg-BG"/>
        </w:rPr>
      </w:pPr>
    </w:p>
    <w:p w:rsidR="007A6BA0" w:rsidRDefault="007A6BA0" w:rsidP="007A6BA0">
      <w:pPr>
        <w:spacing w:after="12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 w:rsidRPr="00B136CF">
        <w:rPr>
          <w:noProof/>
          <w:lang w:val="bg-BG" w:eastAsia="bg-BG"/>
        </w:rPr>
        <w:drawing>
          <wp:inline distT="0" distB="0" distL="0" distR="0" wp14:anchorId="5902E27F" wp14:editId="5EB7F4EE">
            <wp:extent cx="5972810" cy="209550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BA0" w:rsidRDefault="007A6BA0" w:rsidP="007A6BA0">
      <w:pPr>
        <w:spacing w:after="120"/>
        <w:jc w:val="both"/>
        <w:rPr>
          <w:rFonts w:ascii="Times New Roman" w:hAnsi="Times New Roman" w:cs="Times New Roman"/>
          <w:sz w:val="25"/>
          <w:szCs w:val="25"/>
          <w:lang w:val="bg-BG"/>
        </w:rPr>
      </w:pPr>
    </w:p>
    <w:p w:rsidR="007A6BA0" w:rsidRDefault="007A6BA0" w:rsidP="007A6BA0">
      <w:pPr>
        <w:spacing w:after="120"/>
        <w:ind w:firstLine="72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 xml:space="preserve">В </w:t>
      </w:r>
      <w:r w:rsidRPr="008A6603">
        <w:rPr>
          <w:rFonts w:ascii="Times New Roman" w:hAnsi="Times New Roman" w:cs="Times New Roman"/>
          <w:sz w:val="25"/>
          <w:szCs w:val="25"/>
          <w:lang w:val="bg-BG"/>
        </w:rPr>
        <w:t>Доклада на Временната анкетна комисия за енергетика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се изнасят множество данни за </w:t>
      </w:r>
      <w:r w:rsidRPr="002D1B3B">
        <w:rPr>
          <w:rFonts w:ascii="Times New Roman" w:hAnsi="Times New Roman" w:cs="Times New Roman"/>
          <w:b/>
          <w:sz w:val="25"/>
          <w:szCs w:val="25"/>
          <w:lang w:val="bg-BG"/>
        </w:rPr>
        <w:t>разминаване на документите в ДНСК относно издадените разрешения за ползване и тези, представени пред ЕРП-тата (относно номер на разрешението, дата на издаване, размер на въведената в експлоатация мощност)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– това е  индиция за извършени документни престъпления. </w:t>
      </w:r>
      <w:r w:rsidRPr="002D1B3B">
        <w:rPr>
          <w:rFonts w:ascii="Times New Roman" w:hAnsi="Times New Roman" w:cs="Times New Roman"/>
          <w:b/>
          <w:sz w:val="25"/>
          <w:szCs w:val="25"/>
          <w:lang w:val="bg-BG"/>
        </w:rPr>
        <w:t>Нещо повече, изнасят се данни за флагратни нарушения, при които са издавани разрешения за ползване при липса на изграден енергиен обект, тоест налице е нищожността на разрешението за ползване като административен акт, издаден не само при пълна липса на предпоставките на ЗУТ, а издаден при заобикаляна на закона и с цел, противоречаща на закона.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Данните са свързани с обстоятелството, че ВЕИ-централи, за които има издадено разрешение за експлоатация са започнали производство над 6 (шест) месеца след датата на разрешението. Тоест датата на започване на производството е действителната дата, на която е бил изграден енергийния обект. </w:t>
      </w:r>
    </w:p>
    <w:p w:rsidR="007A6BA0" w:rsidRDefault="007A6BA0" w:rsidP="007A6BA0">
      <w:pPr>
        <w:spacing w:after="120"/>
        <w:ind w:firstLine="720"/>
        <w:jc w:val="both"/>
        <w:rPr>
          <w:rFonts w:ascii="Times New Roman" w:hAnsi="Times New Roman" w:cs="Times New Roman"/>
          <w:b/>
          <w:sz w:val="25"/>
          <w:szCs w:val="25"/>
          <w:lang w:val="bg-BG"/>
        </w:rPr>
      </w:pPr>
      <w:r w:rsidRPr="002D1B3B">
        <w:rPr>
          <w:rFonts w:ascii="Times New Roman" w:hAnsi="Times New Roman" w:cs="Times New Roman"/>
          <w:b/>
          <w:sz w:val="25"/>
          <w:szCs w:val="25"/>
          <w:lang w:val="bg-BG"/>
        </w:rPr>
        <w:t xml:space="preserve">С оглед гореизложеното сме сезирали Главния прокурор, в рамките на чиито правомощия е да установи дали има съществени нарушения на изискванията за законосъобразност, евентуално установяване на престъпни деяния или на подправени документи при издаване на разрешенията за ползване на ВЕИ-централи, издадени през юни 2012 г. В случай, че се установят тези обстоятелства, </w:t>
      </w:r>
      <w:r>
        <w:rPr>
          <w:rFonts w:ascii="Times New Roman" w:hAnsi="Times New Roman" w:cs="Times New Roman"/>
          <w:b/>
          <w:sz w:val="25"/>
          <w:szCs w:val="25"/>
          <w:lang w:val="bg-BG"/>
        </w:rPr>
        <w:t>разрешенията</w:t>
      </w:r>
      <w:r w:rsidRPr="002D1B3B">
        <w:rPr>
          <w:rFonts w:ascii="Times New Roman" w:hAnsi="Times New Roman" w:cs="Times New Roman"/>
          <w:b/>
          <w:sz w:val="25"/>
          <w:szCs w:val="25"/>
          <w:lang w:val="bg-BG"/>
        </w:rPr>
        <w:t xml:space="preserve"> за ползване на централи с обща инсталирана мощност от 487 MW могат да бъдат обявени за нищожни административни актове</w:t>
      </w:r>
      <w:r>
        <w:rPr>
          <w:rFonts w:ascii="Times New Roman" w:hAnsi="Times New Roman" w:cs="Times New Roman"/>
          <w:b/>
          <w:sz w:val="25"/>
          <w:szCs w:val="25"/>
          <w:lang w:val="bg-BG"/>
        </w:rPr>
        <w:t xml:space="preserve">, </w:t>
      </w:r>
      <w:r w:rsidRPr="002D1B3B">
        <w:rPr>
          <w:rFonts w:ascii="Times New Roman" w:hAnsi="Times New Roman" w:cs="Times New Roman"/>
          <w:b/>
          <w:sz w:val="25"/>
          <w:szCs w:val="25"/>
          <w:lang w:val="bg-BG"/>
        </w:rPr>
        <w:t xml:space="preserve">въз основа на които не могат да се прилагат преференциалните цени по </w:t>
      </w:r>
      <w:r>
        <w:rPr>
          <w:rFonts w:ascii="Times New Roman" w:hAnsi="Times New Roman" w:cs="Times New Roman"/>
          <w:b/>
          <w:sz w:val="25"/>
          <w:szCs w:val="25"/>
          <w:lang w:val="bg-BG"/>
        </w:rPr>
        <w:t>Решение № Ц-18 от 20.06.2011 г.</w:t>
      </w:r>
    </w:p>
    <w:p w:rsidR="007A6BA0" w:rsidRPr="002D1B3B" w:rsidRDefault="007A6BA0" w:rsidP="007A6BA0">
      <w:pPr>
        <w:spacing w:after="120"/>
        <w:ind w:firstLine="720"/>
        <w:jc w:val="both"/>
        <w:rPr>
          <w:rFonts w:ascii="Times New Roman" w:hAnsi="Times New Roman" w:cs="Times New Roman"/>
          <w:b/>
          <w:sz w:val="25"/>
          <w:szCs w:val="25"/>
          <w:lang w:val="bg-BG"/>
        </w:rPr>
      </w:pPr>
      <w:r w:rsidRPr="002D1B3B">
        <w:rPr>
          <w:rFonts w:ascii="Times New Roman" w:hAnsi="Times New Roman" w:cs="Times New Roman"/>
          <w:b/>
          <w:sz w:val="25"/>
          <w:szCs w:val="25"/>
          <w:lang w:val="bg-BG"/>
        </w:rPr>
        <w:t xml:space="preserve">Следователно ако компетентните държавни институции извършат надлежна проверка и контрол върху множеството </w:t>
      </w:r>
      <w:r>
        <w:rPr>
          <w:rFonts w:ascii="Times New Roman" w:hAnsi="Times New Roman" w:cs="Times New Roman"/>
          <w:b/>
          <w:sz w:val="25"/>
          <w:szCs w:val="25"/>
          <w:lang w:val="bg-BG"/>
        </w:rPr>
        <w:t>законо</w:t>
      </w:r>
      <w:r w:rsidRPr="002D1B3B">
        <w:rPr>
          <w:rFonts w:ascii="Times New Roman" w:hAnsi="Times New Roman" w:cs="Times New Roman"/>
          <w:b/>
          <w:sz w:val="25"/>
          <w:szCs w:val="25"/>
          <w:lang w:val="bg-BG"/>
        </w:rPr>
        <w:t xml:space="preserve">нарушения, извършени във ВЕИ-сектора и бъдат приложени </w:t>
      </w:r>
      <w:r>
        <w:rPr>
          <w:rFonts w:ascii="Times New Roman" w:hAnsi="Times New Roman" w:cs="Times New Roman"/>
          <w:b/>
          <w:sz w:val="25"/>
          <w:szCs w:val="25"/>
          <w:lang w:val="bg-BG"/>
        </w:rPr>
        <w:t>дължимите законови</w:t>
      </w:r>
      <w:r w:rsidRPr="002D1B3B">
        <w:rPr>
          <w:rFonts w:ascii="Times New Roman" w:hAnsi="Times New Roman" w:cs="Times New Roman"/>
          <w:b/>
          <w:sz w:val="25"/>
          <w:szCs w:val="25"/>
          <w:lang w:val="bg-BG"/>
        </w:rPr>
        <w:t xml:space="preserve"> мерки, възможните последици са именно </w:t>
      </w:r>
      <w:r>
        <w:rPr>
          <w:rFonts w:ascii="Times New Roman" w:hAnsi="Times New Roman" w:cs="Times New Roman"/>
          <w:b/>
          <w:sz w:val="25"/>
          <w:szCs w:val="25"/>
          <w:lang w:val="bg-BG"/>
        </w:rPr>
        <w:t xml:space="preserve">по </w:t>
      </w:r>
      <w:r w:rsidRPr="002D1B3B">
        <w:rPr>
          <w:rFonts w:ascii="Times New Roman" w:hAnsi="Times New Roman" w:cs="Times New Roman"/>
          <w:b/>
          <w:sz w:val="25"/>
          <w:szCs w:val="25"/>
          <w:lang w:val="bg-BG"/>
        </w:rPr>
        <w:t xml:space="preserve">намаляване на цените на крайните потребители чрез намаляване на финансовата тежест </w:t>
      </w:r>
      <w:r>
        <w:rPr>
          <w:rFonts w:ascii="Times New Roman" w:hAnsi="Times New Roman" w:cs="Times New Roman"/>
          <w:b/>
          <w:sz w:val="25"/>
          <w:szCs w:val="25"/>
          <w:lang w:val="bg-BG"/>
        </w:rPr>
        <w:t xml:space="preserve">на </w:t>
      </w:r>
      <w:r w:rsidRPr="002D1B3B">
        <w:rPr>
          <w:rFonts w:ascii="Times New Roman" w:hAnsi="Times New Roman" w:cs="Times New Roman"/>
          <w:b/>
          <w:sz w:val="25"/>
          <w:szCs w:val="25"/>
          <w:lang w:val="bg-BG"/>
        </w:rPr>
        <w:t>ценовия компонент „задължения към обществото“ с до 27</w:t>
      </w:r>
      <w:r>
        <w:rPr>
          <w:rFonts w:ascii="Times New Roman" w:hAnsi="Times New Roman" w:cs="Times New Roman"/>
          <w:b/>
          <w:sz w:val="25"/>
          <w:szCs w:val="25"/>
          <w:lang w:val="bg-BG"/>
        </w:rPr>
        <w:t xml:space="preserve"> %, както е изложено в таблицата по-горе. </w:t>
      </w:r>
      <w:r w:rsidRPr="002D1B3B">
        <w:rPr>
          <w:rFonts w:ascii="Times New Roman" w:hAnsi="Times New Roman" w:cs="Times New Roman"/>
          <w:b/>
          <w:sz w:val="25"/>
          <w:szCs w:val="25"/>
          <w:lang w:val="bg-BG"/>
        </w:rPr>
        <w:t xml:space="preserve"> </w:t>
      </w:r>
    </w:p>
    <w:p w:rsidR="007A6BA0" w:rsidRPr="002D1B3B" w:rsidRDefault="007A6BA0" w:rsidP="007A6BA0">
      <w:pPr>
        <w:spacing w:after="120"/>
        <w:jc w:val="both"/>
        <w:rPr>
          <w:rFonts w:ascii="Times New Roman" w:hAnsi="Times New Roman" w:cs="Times New Roman"/>
          <w:sz w:val="25"/>
          <w:szCs w:val="25"/>
          <w:lang w:val="bg-BG"/>
        </w:rPr>
      </w:pPr>
    </w:p>
    <w:p w:rsidR="007A6BA0" w:rsidRPr="00F33616" w:rsidRDefault="007A6BA0">
      <w:pPr>
        <w:rPr>
          <w:lang w:val="ru-RU"/>
        </w:rPr>
      </w:pPr>
    </w:p>
    <w:p w:rsidR="007A6BA0" w:rsidRPr="00F33616" w:rsidRDefault="007A6BA0">
      <w:pPr>
        <w:rPr>
          <w:lang w:val="ru-RU"/>
        </w:rPr>
      </w:pPr>
    </w:p>
    <w:p w:rsidR="007A6BA0" w:rsidRPr="00930D05" w:rsidRDefault="007A6BA0" w:rsidP="007A6B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5"/>
          <w:szCs w:val="25"/>
        </w:rPr>
      </w:pPr>
      <w:r w:rsidRPr="00930D05">
        <w:rPr>
          <w:rFonts w:ascii="Times New Roman" w:hAnsi="Times New Roman" w:cs="Times New Roman"/>
          <w:b/>
          <w:sz w:val="25"/>
          <w:szCs w:val="25"/>
        </w:rPr>
        <w:t>ДОКУМЕНТИ, ОТНОСИМИ КЪМ ВЕИ</w:t>
      </w:r>
      <w:r>
        <w:rPr>
          <w:rFonts w:ascii="Times New Roman" w:hAnsi="Times New Roman" w:cs="Times New Roman"/>
          <w:b/>
          <w:sz w:val="25"/>
          <w:szCs w:val="25"/>
        </w:rPr>
        <w:t xml:space="preserve"> СЕКТОРА</w:t>
      </w:r>
      <w:r w:rsidRPr="00DD31EF">
        <w:rPr>
          <w:rFonts w:ascii="Times New Roman" w:hAnsi="Times New Roman" w:cs="Times New Roman"/>
          <w:b/>
          <w:sz w:val="25"/>
          <w:szCs w:val="25"/>
        </w:rPr>
        <w:t>:</w:t>
      </w:r>
    </w:p>
    <w:p w:rsidR="007A6BA0" w:rsidRPr="00930D05" w:rsidRDefault="007A6BA0" w:rsidP="007A6BA0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Втори национален доклад за напредъка на България в насърчаването и използването на енергията от възобновяемите енергийни източници; </w:t>
      </w:r>
    </w:p>
    <w:p w:rsidR="007A6BA0" w:rsidRDefault="007A6BA0" w:rsidP="007A6BA0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Доклад  на Временната анкетна комисия за проверка и оценка на състоянието на енергетиката в Република България за периода 19.02.2015 г. – 31.07.2015 г., качен на официланата интернет страница на Народното събрание </w:t>
      </w:r>
    </w:p>
    <w:p w:rsidR="007A6BA0" w:rsidRDefault="00F33616" w:rsidP="007A6BA0">
      <w:pPr>
        <w:pStyle w:val="ListParagraph"/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hyperlink r:id="rId8" w:history="1">
        <w:r w:rsidR="007A6BA0">
          <w:rPr>
            <w:rStyle w:val="Hyperlink"/>
            <w:rFonts w:ascii="Times New Roman" w:hAnsi="Times New Roman" w:cs="Times New Roman"/>
            <w:sz w:val="25"/>
            <w:szCs w:val="25"/>
          </w:rPr>
          <w:t>http://www.parliament.bg/bg/parliamentarycommittees/members/2396/documents</w:t>
        </w:r>
      </w:hyperlink>
      <w:r w:rsidR="007A6BA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A6BA0" w:rsidRDefault="007A6BA0" w:rsidP="007A6BA0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Публикация „ДКЕВР инициира проверки във ВЕИ сектора“</w:t>
      </w:r>
    </w:p>
    <w:p w:rsidR="007A6BA0" w:rsidRDefault="00F33616" w:rsidP="007A6BA0">
      <w:pPr>
        <w:pStyle w:val="ListParagraph"/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hyperlink r:id="rId9" w:history="1">
        <w:r w:rsidR="007A6BA0">
          <w:rPr>
            <w:rStyle w:val="Hyperlink"/>
            <w:rFonts w:ascii="Times New Roman" w:hAnsi="Times New Roman" w:cs="Times New Roman"/>
            <w:sz w:val="25"/>
            <w:szCs w:val="25"/>
          </w:rPr>
          <w:t>http://business.actualno.com/DKEVR-iniciira-proverki-vyv-VEI-sektora-news_45203.html</w:t>
        </w:r>
      </w:hyperlink>
      <w:r w:rsidR="007A6BA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A6BA0" w:rsidRDefault="007A6BA0" w:rsidP="007A6BA0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Публикация „За 15 фотоволтаици към ЕВН слънцето грее над 24 часа в денонощие“</w:t>
      </w:r>
    </w:p>
    <w:p w:rsidR="007A6BA0" w:rsidRDefault="00F33616" w:rsidP="007A6BA0">
      <w:pPr>
        <w:pStyle w:val="ListParagraph"/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hyperlink r:id="rId10" w:history="1">
        <w:r w:rsidR="007A6BA0">
          <w:rPr>
            <w:rStyle w:val="Hyperlink"/>
            <w:rFonts w:ascii="Times New Roman" w:hAnsi="Times New Roman" w:cs="Times New Roman"/>
            <w:sz w:val="25"/>
            <w:szCs w:val="25"/>
          </w:rPr>
          <w:t>http://bgrabotodateli.org/?p=1126</w:t>
        </w:r>
      </w:hyperlink>
      <w:r w:rsidR="007A6BA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A6BA0" w:rsidRDefault="007A6BA0" w:rsidP="007A6BA0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Публикация „Източват НЕК и нощем“</w:t>
      </w:r>
    </w:p>
    <w:p w:rsidR="007A6BA0" w:rsidRDefault="00F33616" w:rsidP="007A6BA0">
      <w:pPr>
        <w:pStyle w:val="ListParagraph"/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hyperlink r:id="rId11" w:history="1">
        <w:r w:rsidR="007A6BA0">
          <w:rPr>
            <w:rStyle w:val="Hyperlink"/>
            <w:rFonts w:ascii="Times New Roman" w:hAnsi="Times New Roman" w:cs="Times New Roman"/>
            <w:sz w:val="25"/>
            <w:szCs w:val="25"/>
          </w:rPr>
          <w:t>http://starozagorskinovini.com/news/index.php/mainnews/energy/5127-iztochvat-nek-i-noshtem</w:t>
        </w:r>
      </w:hyperlink>
      <w:r w:rsidR="007A6BA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A6BA0" w:rsidRDefault="007A6BA0" w:rsidP="007A6BA0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Публикация „Скандално! Соларни наглеци и системи“</w:t>
      </w:r>
    </w:p>
    <w:p w:rsidR="007A6BA0" w:rsidRDefault="00F33616" w:rsidP="007A6BA0">
      <w:pPr>
        <w:pStyle w:val="ListParagraph"/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hyperlink r:id="rId12" w:history="1">
        <w:r w:rsidR="007A6BA0">
          <w:rPr>
            <w:rStyle w:val="Hyperlink"/>
            <w:rFonts w:ascii="Times New Roman" w:hAnsi="Times New Roman" w:cs="Times New Roman"/>
            <w:sz w:val="25"/>
            <w:szCs w:val="25"/>
          </w:rPr>
          <w:t>http://bgrabotodateli.org/?p=1199</w:t>
        </w:r>
      </w:hyperlink>
      <w:r w:rsidR="007A6BA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A6BA0" w:rsidRDefault="007A6BA0" w:rsidP="007A6BA0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Публикация „Хронология на узаконяването на грабежа от фотоволтаични централи“</w:t>
      </w:r>
    </w:p>
    <w:p w:rsidR="007A6BA0" w:rsidRDefault="00F33616" w:rsidP="007A6BA0">
      <w:pPr>
        <w:pStyle w:val="ListParagraph"/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hyperlink r:id="rId13" w:history="1">
        <w:r w:rsidR="007A6BA0">
          <w:rPr>
            <w:rStyle w:val="Hyperlink"/>
            <w:rFonts w:ascii="Times New Roman" w:hAnsi="Times New Roman" w:cs="Times New Roman"/>
            <w:sz w:val="25"/>
            <w:szCs w:val="25"/>
          </w:rPr>
          <w:t>http://bgrabotodateli.org/wp-content/uploads/2015/07/PV_letter-270715.pdf</w:t>
        </w:r>
      </w:hyperlink>
      <w:r w:rsidR="007A6BA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A6BA0" w:rsidRDefault="007A6BA0" w:rsidP="007A6BA0">
      <w:pPr>
        <w:pStyle w:val="ListParagraph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Разпечатка от Регистър „Лицензии“ на КЕВР - № 224-240;</w:t>
      </w:r>
    </w:p>
    <w:p w:rsidR="007A6BA0" w:rsidRPr="00F33616" w:rsidRDefault="007A6BA0">
      <w:pPr>
        <w:rPr>
          <w:lang w:val="ru-RU"/>
        </w:rPr>
      </w:pPr>
    </w:p>
    <w:p w:rsidR="007A6BA0" w:rsidRPr="00F33616" w:rsidRDefault="007A6BA0">
      <w:pPr>
        <w:rPr>
          <w:lang w:val="ru-RU"/>
        </w:rPr>
      </w:pPr>
    </w:p>
    <w:sectPr w:rsidR="007A6BA0" w:rsidRPr="00F33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B3" w:rsidRDefault="008678B3" w:rsidP="007A6BA0">
      <w:pPr>
        <w:spacing w:after="0" w:line="240" w:lineRule="auto"/>
      </w:pPr>
      <w:r>
        <w:separator/>
      </w:r>
    </w:p>
  </w:endnote>
  <w:endnote w:type="continuationSeparator" w:id="0">
    <w:p w:rsidR="008678B3" w:rsidRDefault="008678B3" w:rsidP="007A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B3" w:rsidRDefault="008678B3" w:rsidP="007A6BA0">
      <w:pPr>
        <w:spacing w:after="0" w:line="240" w:lineRule="auto"/>
      </w:pPr>
      <w:r>
        <w:separator/>
      </w:r>
    </w:p>
  </w:footnote>
  <w:footnote w:type="continuationSeparator" w:id="0">
    <w:p w:rsidR="008678B3" w:rsidRDefault="008678B3" w:rsidP="007A6BA0">
      <w:pPr>
        <w:spacing w:after="0" w:line="240" w:lineRule="auto"/>
      </w:pPr>
      <w:r>
        <w:continuationSeparator/>
      </w:r>
    </w:p>
  </w:footnote>
  <w:footnote w:id="1">
    <w:p w:rsidR="007A6BA0" w:rsidRPr="00A305EC" w:rsidRDefault="007A6BA0" w:rsidP="007A6BA0">
      <w:pPr>
        <w:pStyle w:val="FootnoteText"/>
        <w:rPr>
          <w:rFonts w:ascii="Times New Roman" w:hAnsi="Times New Roman" w:cs="Times New Roman"/>
        </w:rPr>
      </w:pPr>
      <w:r w:rsidRPr="00A305EC">
        <w:rPr>
          <w:rStyle w:val="FootnoteReference"/>
          <w:rFonts w:ascii="Times New Roman" w:hAnsi="Times New Roman" w:cs="Times New Roman"/>
        </w:rPr>
        <w:footnoteRef/>
      </w:r>
      <w:r w:rsidRPr="00A305EC">
        <w:rPr>
          <w:rFonts w:ascii="Times New Roman" w:hAnsi="Times New Roman" w:cs="Times New Roman"/>
        </w:rPr>
        <w:t xml:space="preserve"> Приложения №</w:t>
      </w:r>
      <w:r>
        <w:rPr>
          <w:rFonts w:ascii="Times New Roman" w:hAnsi="Times New Roman" w:cs="Times New Roman"/>
        </w:rPr>
        <w:t xml:space="preserve"> 61</w:t>
      </w:r>
    </w:p>
  </w:footnote>
  <w:footnote w:id="2">
    <w:p w:rsidR="007A6BA0" w:rsidRPr="00A305EC" w:rsidRDefault="007A6BA0" w:rsidP="007A6BA0">
      <w:pPr>
        <w:pStyle w:val="FootnoteText"/>
        <w:rPr>
          <w:rFonts w:ascii="Times New Roman" w:hAnsi="Times New Roman" w:cs="Times New Roman"/>
        </w:rPr>
      </w:pPr>
      <w:r w:rsidRPr="00A305EC">
        <w:rPr>
          <w:rStyle w:val="FootnoteReference"/>
          <w:rFonts w:ascii="Times New Roman" w:hAnsi="Times New Roman" w:cs="Times New Roman"/>
        </w:rPr>
        <w:footnoteRef/>
      </w:r>
      <w:r w:rsidRPr="00A305EC">
        <w:rPr>
          <w:rFonts w:ascii="Times New Roman" w:hAnsi="Times New Roman" w:cs="Times New Roman"/>
        </w:rPr>
        <w:t xml:space="preserve"> Приложение № </w:t>
      </w:r>
      <w:r>
        <w:rPr>
          <w:rFonts w:ascii="Times New Roman" w:hAnsi="Times New Roman" w:cs="Times New Roman"/>
        </w:rPr>
        <w:t>60</w:t>
      </w:r>
    </w:p>
  </w:footnote>
  <w:footnote w:id="3">
    <w:p w:rsidR="007A6BA0" w:rsidRPr="00A90827" w:rsidRDefault="007A6BA0" w:rsidP="007A6BA0">
      <w:pPr>
        <w:pStyle w:val="FootnoteText"/>
        <w:rPr>
          <w:rFonts w:ascii="Times New Roman" w:hAnsi="Times New Roman" w:cs="Times New Roman"/>
        </w:rPr>
      </w:pPr>
      <w:r w:rsidRPr="00A90827">
        <w:rPr>
          <w:rStyle w:val="FootnoteReference"/>
          <w:rFonts w:ascii="Times New Roman" w:hAnsi="Times New Roman" w:cs="Times New Roman"/>
        </w:rPr>
        <w:footnoteRef/>
      </w:r>
      <w:r w:rsidRPr="00A90827">
        <w:rPr>
          <w:rFonts w:ascii="Times New Roman" w:hAnsi="Times New Roman" w:cs="Times New Roman"/>
        </w:rPr>
        <w:t xml:space="preserve"> Приложение № </w:t>
      </w:r>
      <w:r>
        <w:rPr>
          <w:rFonts w:ascii="Times New Roman" w:hAnsi="Times New Roman" w:cs="Times New Roman"/>
        </w:rPr>
        <w:t>66</w:t>
      </w:r>
    </w:p>
  </w:footnote>
  <w:footnote w:id="4">
    <w:p w:rsidR="007A6BA0" w:rsidRPr="00BA3733" w:rsidRDefault="007A6BA0" w:rsidP="007A6BA0">
      <w:pPr>
        <w:pStyle w:val="FootnoteText"/>
        <w:rPr>
          <w:rFonts w:ascii="Times New Roman" w:hAnsi="Times New Roman" w:cs="Times New Roman"/>
        </w:rPr>
      </w:pPr>
      <w:r w:rsidRPr="00BA3733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Приложения</w:t>
      </w:r>
      <w:r w:rsidRPr="00BA3733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62 и № 63</w:t>
      </w:r>
    </w:p>
  </w:footnote>
  <w:footnote w:id="5">
    <w:p w:rsidR="007A6BA0" w:rsidRPr="005B0EB2" w:rsidRDefault="007A6BA0" w:rsidP="007A6BA0">
      <w:pPr>
        <w:pStyle w:val="FootnoteText"/>
        <w:rPr>
          <w:rFonts w:ascii="Times New Roman" w:hAnsi="Times New Roman" w:cs="Times New Roman"/>
        </w:rPr>
      </w:pPr>
      <w:r w:rsidRPr="005B0EB2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Приложение № 67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221D6"/>
    <w:multiLevelType w:val="hybridMultilevel"/>
    <w:tmpl w:val="BF26B46C"/>
    <w:lvl w:ilvl="0" w:tplc="258A88B6">
      <w:start w:val="5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469CE"/>
    <w:multiLevelType w:val="hybridMultilevel"/>
    <w:tmpl w:val="96D2A300"/>
    <w:lvl w:ilvl="0" w:tplc="C45207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B71F6"/>
    <w:multiLevelType w:val="hybridMultilevel"/>
    <w:tmpl w:val="53E6308C"/>
    <w:lvl w:ilvl="0" w:tplc="F8D4A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B2B83"/>
    <w:multiLevelType w:val="hybridMultilevel"/>
    <w:tmpl w:val="46766E2A"/>
    <w:lvl w:ilvl="0" w:tplc="A620908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A0"/>
    <w:rsid w:val="007A6BA0"/>
    <w:rsid w:val="008678B3"/>
    <w:rsid w:val="00C85104"/>
    <w:rsid w:val="00DA41BB"/>
    <w:rsid w:val="00F3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31643-4725-41C4-B0B7-6EC447B0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BA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BA0"/>
    <w:pPr>
      <w:ind w:left="720"/>
      <w:contextualSpacing/>
    </w:pPr>
    <w:rPr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6BA0"/>
    <w:pPr>
      <w:spacing w:after="0" w:line="240" w:lineRule="auto"/>
    </w:pPr>
    <w:rPr>
      <w:sz w:val="20"/>
      <w:szCs w:val="20"/>
      <w:lang w:val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B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6B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A6BA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61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iament.bg/bg/parliamentarycommittees/members/2396/documents" TargetMode="External"/><Relationship Id="rId13" Type="http://schemas.openxmlformats.org/officeDocument/2006/relationships/hyperlink" Target="http://bgrabotodateli.org/wp-content/uploads/2015/07/PV_letter-27071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bgrabotodateli.org/?p=11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arozagorskinovini.com/news/index.php/mainnews/energy/5127-iztochvat-nek-i-noshte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grabotodateli.org/?p=11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siness.actualno.com/DKEVR-iniciira-proverki-vyv-VEI-sektora-news_4520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2746</Words>
  <Characters>15657</Characters>
  <Application>Microsoft Office Word</Application>
  <DocSecurity>4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Radev</dc:creator>
  <cp:keywords/>
  <dc:description/>
  <cp:lastModifiedBy>Secretary</cp:lastModifiedBy>
  <cp:revision>2</cp:revision>
  <cp:lastPrinted>2016-11-17T13:22:00Z</cp:lastPrinted>
  <dcterms:created xsi:type="dcterms:W3CDTF">2016-11-17T13:26:00Z</dcterms:created>
  <dcterms:modified xsi:type="dcterms:W3CDTF">2016-11-17T13:26:00Z</dcterms:modified>
</cp:coreProperties>
</file>