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13A" w:rsidRDefault="00052BEA">
      <w:pPr>
        <w:contextualSpacing w:val="0"/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ДО 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МИНИСТЪРА НА ИКОНОМИКАТА И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ЕНЕРГЕТИКАТА </w:t>
      </w:r>
    </w:p>
    <w:p w:rsidR="00AC513A" w:rsidRDefault="00AC513A">
      <w:pPr>
        <w:contextualSpacing w:val="0"/>
      </w:pP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  <w:b/>
          <w:sz w:val="36"/>
        </w:rPr>
        <w:t>З А Я В Л Е Н И Е</w:t>
      </w: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                        ЗА ДОСТЪП ДО ОБЩЕСТВЕНА ИНФОРМАЦИЯ</w:t>
      </w: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От 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…...............                        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адрес за кореспонденция:гр. ……………………………………………………….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Тел. За връзка:………………………,  имейл адрес: ................................</w:t>
      </w: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  <w:b/>
          <w:i/>
          <w:u w:val="single"/>
        </w:rPr>
        <w:t>Моля да върнете входящ номер на посочения имейл.</w:t>
      </w:r>
    </w:p>
    <w:p w:rsidR="00AC513A" w:rsidRDefault="00AC513A">
      <w:pPr>
        <w:contextualSpacing w:val="0"/>
      </w:pP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УВАЖАЕМИ ГОСПОДИН МИНИСТЪР,</w:t>
      </w: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На основан</w:t>
      </w:r>
      <w:r>
        <w:rPr>
          <w:rFonts w:ascii="Calibri" w:eastAsia="Calibri" w:hAnsi="Calibri" w:cs="Calibri"/>
        </w:rPr>
        <w:t>ие Закона за достъп до обществена информация, моля да ми бъде предоставена следната информация: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1.Копие от договор, сключен на 22.02.2010 г.  с „Овергаз инк”АД, за търсене и проучване на нефт и газ в блок ПРОВАДИЯ, както и Цялостния работен проект и годишн</w:t>
      </w:r>
      <w:r>
        <w:rPr>
          <w:rFonts w:ascii="Calibri" w:eastAsia="Calibri" w:hAnsi="Calibri" w:cs="Calibri"/>
        </w:rPr>
        <w:t>ите работни проекти за 2010 г., 2011 г., 2012 г., 2013 г., 2014 г. и 2015 г.</w:t>
      </w:r>
    </w:p>
    <w:p w:rsidR="00AC513A" w:rsidRDefault="00052BEA">
      <w:pPr>
        <w:contextualSpacing w:val="0"/>
      </w:pPr>
      <w:bookmarkStart w:id="1" w:name="h.gjdgxs" w:colFirst="0" w:colLast="0"/>
      <w:bookmarkEnd w:id="1"/>
      <w:r>
        <w:rPr>
          <w:rFonts w:ascii="Calibri" w:eastAsia="Calibri" w:hAnsi="Calibri" w:cs="Calibri"/>
        </w:rPr>
        <w:t xml:space="preserve">2.Копие от договор, сключен на 09.07.2010 г. с „Група за научни изследвания и сервиз”АД, за търсене и проучване на нефт и газ в блок КИЛИФАРЕВО, както и Цялостния работен проекти </w:t>
      </w:r>
      <w:r>
        <w:rPr>
          <w:rFonts w:ascii="Calibri" w:eastAsia="Calibri" w:hAnsi="Calibri" w:cs="Calibri"/>
        </w:rPr>
        <w:t>и годишните работни проекти за 2010 г., 2011 г.,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3. Копие от договор, сключен на 26.07..2010 г. с „Група за научни изследвания и сервиз”АД, за търсене и проучване на нефт и газ в блок 1-16 ГРАДИЩЕ, както и Цялостния рабо</w:t>
      </w:r>
      <w:r>
        <w:rPr>
          <w:rFonts w:ascii="Calibri" w:eastAsia="Calibri" w:hAnsi="Calibri" w:cs="Calibri"/>
        </w:rPr>
        <w:t>тен проект и годишните работни проекти за 2010 г., 2011 г.,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4. Копие от договор, сключен на 04.02.2004 г. с „Русгеоком БГ”АД, за търсене и проучване на нефт и газ в блок ДОБРИЧ, както и Цялостния работен проект и годишни</w:t>
      </w:r>
      <w:r>
        <w:rPr>
          <w:rFonts w:ascii="Calibri" w:eastAsia="Calibri" w:hAnsi="Calibri" w:cs="Calibri"/>
        </w:rPr>
        <w:t>те работни проекти за  2004 г., 2005 г., 2006 г., 2007 г., 2008 г., 2009 г., 2010 г., 2011 г.,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5. Копие от договор, сключен на 27.5.2013 г. с „Моезия ойл енд газ ПЛС”, за търсене и проучване на нефт и газ в блок 1-9 МИЗИ</w:t>
      </w:r>
      <w:r>
        <w:rPr>
          <w:rFonts w:ascii="Calibri" w:eastAsia="Calibri" w:hAnsi="Calibri" w:cs="Calibri"/>
        </w:rPr>
        <w:t>Я, както и Цялостния работен проект и годишните работни проекти за,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6. Копие от договор, сключен на 27.5.2013 г. с „Моезия ойл енд газ ПЛС”, за търсене и проучване на нефт и газ в блок 1-10 БОТЕВО, както и Цялостния работен проек</w:t>
      </w:r>
      <w:r>
        <w:rPr>
          <w:rFonts w:ascii="Calibri" w:eastAsia="Calibri" w:hAnsi="Calibri" w:cs="Calibri"/>
        </w:rPr>
        <w:t>т и годишните работни проекти за,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7. Копие от договор, сключен на 27.5.2013 г. с „Моезия ойл енд газ ПЛС”, за търсене и проучване на нефт и газ в блок 1-7 ТЪРНАК, както и Цялостния работен проект и годишните работни проекти за, 2</w:t>
      </w:r>
      <w:r>
        <w:rPr>
          <w:rFonts w:ascii="Calibri" w:eastAsia="Calibri" w:hAnsi="Calibri" w:cs="Calibri"/>
        </w:rPr>
        <w:t>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8. Копие от договор, сключен на 27.5.2013 г. с „Моезия ойл енд газ ПЛС”, за търсене и проучване на нефт и газ в блок  1-5 ДЕВЕТАКИ, както и Цялостния работен проект и годишните работни проекти за,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lastRenderedPageBreak/>
        <w:t>9. Коп</w:t>
      </w:r>
      <w:r>
        <w:rPr>
          <w:rFonts w:ascii="Calibri" w:eastAsia="Calibri" w:hAnsi="Calibri" w:cs="Calibri"/>
        </w:rPr>
        <w:t>ие от договор, сключен на 04.02.2008 г. с „Мелроуз рисорсиз ”ООД, за търсене и проучване на нефт и газ в блок ГАЛАТА, както и Цялостния работен проект и годишните работни проекти за 2008 г., 2009 г., 2010 г., 2011 г.,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. Копие от договор, сключен на 01.12.2008 г. с „Проучване и добив на нефт и газ”АД, за търсене и проучване на нефт и газ в блок 1-4 КАВАРНА, както и Цялостния работен проект и годишните работни проекти за 2009 г., 2010 г., 2011 г., 2012 г., 2013 г., 2014 г</w:t>
      </w:r>
      <w:r>
        <w:rPr>
          <w:rFonts w:ascii="Calibri" w:eastAsia="Calibri" w:hAnsi="Calibri" w:cs="Calibri"/>
        </w:rPr>
        <w:t>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11. Копие от договор, сключен на 29.08.2010 г. с „ТОТАЛ Е&amp;</w:t>
      </w:r>
      <w:r>
        <w:rPr>
          <w:rFonts w:ascii="Calibri" w:eastAsia="Calibri" w:hAnsi="Calibri" w:cs="Calibri"/>
        </w:rPr>
        <w:t>П БЪЛГАРИЯ”Б.В., „ОМВ ОФШОР БЪЛГАРИЯ” ГМБХ и „РЕПСОЛ БЪЛГАРИЯ” Б.В. за търсене и проучване на нефт и газ в блок  21 ХАН АСПАРУХ, както и Цялостния работен проект и годишните работни проекти за 2010 г., 2011 г.,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12. Копие</w:t>
      </w:r>
      <w:r>
        <w:rPr>
          <w:rFonts w:ascii="Calibri" w:eastAsia="Calibri" w:hAnsi="Calibri" w:cs="Calibri"/>
        </w:rPr>
        <w:t xml:space="preserve"> от договор, сключен на 02.06.2011 г. с „ОВЕРГАЗ ИНК”АД, за търсене и проучване на нефт и газ в блок 1-18 ТРАКИЯ, както и Цялостния работен проект и годишните работни проекти за 2011 г.,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13. Копие от договор, сключен на </w:t>
      </w:r>
      <w:r>
        <w:rPr>
          <w:rFonts w:ascii="Calibri" w:eastAsia="Calibri" w:hAnsi="Calibri" w:cs="Calibri"/>
        </w:rPr>
        <w:t>05.11.2010 г. с „ПРОУЧВАНЕ И ДОБИВ НА НЕФТ И ГАЗ”АД, за търсене и проучване на нефт и газ в блок 1-17 ОВЧА МОГИЛА, както и Цялостния работен проект и годишните работни проекти за 2011 г..,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14. Копие от договор, сключен н</w:t>
      </w:r>
      <w:r>
        <w:rPr>
          <w:rFonts w:ascii="Calibri" w:eastAsia="Calibri" w:hAnsi="Calibri" w:cs="Calibri"/>
        </w:rPr>
        <w:t>а 21.06.2010 г. с „ПРОУЧВАНЕ И ДОБИВ НА НЕФТ И ГАЗ”АД, за търсене и проучване на нефт и газ в блок 1-12 КНЕЖА, както и Цялостния работен проект и годишните работни проекти за 2011 г., 2012 г., 2013 г., 2014 г. и 2015 г.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15. Копие от концесионен договор по </w:t>
      </w:r>
      <w:r>
        <w:rPr>
          <w:rFonts w:ascii="Calibri" w:eastAsia="Calibri" w:hAnsi="Calibri" w:cs="Calibri"/>
        </w:rPr>
        <w:t>партида НКР D-00675 от 30.06.2014 г., с решение на Министерски съвет №399/12.06.2014 г. „Проучване и добив на нефт и газ” АД, гр. София, за находище „Искър-Запад”, както и всички допълнителни анекси и споразумения към тях, както и копие от договора за търс</w:t>
      </w:r>
      <w:r>
        <w:rPr>
          <w:rFonts w:ascii="Calibri" w:eastAsia="Calibri" w:hAnsi="Calibri" w:cs="Calibri"/>
        </w:rPr>
        <w:t xml:space="preserve">ене и проучване за същото находище, на същата фирма, заедно с  цялостния работен проект  и всички работни проекти, програми или планове, за всяка година от периода на търсене и проучване. 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16. Копие от концесионен договор по партида НКР D-00654 от 27.02.20</w:t>
      </w:r>
      <w:r>
        <w:rPr>
          <w:rFonts w:ascii="Calibri" w:eastAsia="Calibri" w:hAnsi="Calibri" w:cs="Calibri"/>
        </w:rPr>
        <w:t>13 г., с решение на Министерски съвет №960/16.11.2012 г. „Дайрект Петролеум България” ЕООД, гр. София, за находище „Койнаре, у-ци Борован, Враняк, Девенци и Садовец”, както и всички допълнителни анекси и споразумения към тях, както и копие от договора за т</w:t>
      </w:r>
      <w:r>
        <w:rPr>
          <w:rFonts w:ascii="Calibri" w:eastAsia="Calibri" w:hAnsi="Calibri" w:cs="Calibri"/>
        </w:rPr>
        <w:t>ърсене и проучване за същото находище, на същата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17.  Копие от концесионен договор по партида НКР D-00651 от 26.02.2</w:t>
      </w:r>
      <w:r>
        <w:rPr>
          <w:rFonts w:ascii="Calibri" w:eastAsia="Calibri" w:hAnsi="Calibri" w:cs="Calibri"/>
        </w:rPr>
        <w:t>013 г., с решение на Министерски съвет №669/07.08.2012 г. „Мелроуз Рисорсиз” ООД, Люксембург, за находище „Каварна-Изток”, както и всички допълнителни анекси и споразумения към тях, както и копие от договора за търсене и проучване за същото находище, на съ</w:t>
      </w:r>
      <w:r>
        <w:rPr>
          <w:rFonts w:ascii="Calibri" w:eastAsia="Calibri" w:hAnsi="Calibri" w:cs="Calibri"/>
        </w:rPr>
        <w:t>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18. Копие от концесионен договор по партида НКР D-00544 от 01.11.2010 г., с решение на Министерски съвет №719/0</w:t>
      </w:r>
      <w:r>
        <w:rPr>
          <w:rFonts w:ascii="Calibri" w:eastAsia="Calibri" w:hAnsi="Calibri" w:cs="Calibri"/>
        </w:rPr>
        <w:t>4.10.2010 г. „Мелроуз Рисорсиз” ООД, гр. Варна, за находище „Калиакра”, както и всички допълнителни анекси и споразумения към тях, както и копие от договора за търсене и проучване за същото находище, на същата фирма, заедно с цялостния работен проект и вси</w:t>
      </w:r>
      <w:r>
        <w:rPr>
          <w:rFonts w:ascii="Calibri" w:eastAsia="Calibri" w:hAnsi="Calibri" w:cs="Calibri"/>
        </w:rPr>
        <w:t>чки годишни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19. Копие от концесионен договор по партида НКР D-00543 от 01.11.2010 г., с решение </w:t>
      </w:r>
      <w:r>
        <w:rPr>
          <w:rFonts w:ascii="Calibri" w:eastAsia="Calibri" w:hAnsi="Calibri" w:cs="Calibri"/>
        </w:rPr>
        <w:lastRenderedPageBreak/>
        <w:t>на Министерски съвет №583/06.08.2010 г. „Мелроуз Рисорсиз” ООД, гр. Ва</w:t>
      </w:r>
      <w:r>
        <w:rPr>
          <w:rFonts w:ascii="Calibri" w:eastAsia="Calibri" w:hAnsi="Calibri" w:cs="Calibri"/>
        </w:rPr>
        <w:t xml:space="preserve">рна, за находище „Каварна”, както и всички допълнителни анекси и споразумения към тях, както и копие от договора за търсене и проучване за същото находище, на 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същата фирма, заедно с цялостния работен проект и всички годишни работни проекти, програми или п</w:t>
      </w:r>
      <w:r>
        <w:rPr>
          <w:rFonts w:ascii="Calibri" w:eastAsia="Calibri" w:hAnsi="Calibri" w:cs="Calibri"/>
        </w:rPr>
        <w:t>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20.  Копие от концесионен договор по партида НКР D-00461 от 12.09.2003 г., с решение на Министерски съвет №536/30.07.2007 г. „Проучване и добив на нефт и газ” АД, гр. София, за находище „Тюленово”,</w:t>
      </w:r>
      <w:r>
        <w:rPr>
          <w:rFonts w:ascii="Calibri" w:eastAsia="Calibri" w:hAnsi="Calibri" w:cs="Calibri"/>
        </w:rPr>
        <w:t xml:space="preserve"> както и всички допълнителни анекси и споразумения към тях, както и копие от договора за търсене и проучване за същото находище, на същата фирма, заедно с цялостния работен проект и всички работни проекти, програми или планове, за всяка година от периода н</w:t>
      </w:r>
      <w:r>
        <w:rPr>
          <w:rFonts w:ascii="Calibri" w:eastAsia="Calibri" w:hAnsi="Calibri" w:cs="Calibri"/>
        </w:rPr>
        <w:t>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21.  Копие от концесионен договор по партида НКР D-00314 от 29.07.2004 г., с решение на Министерски съвет №524/23.06.2004 г. „Проучване и добив на нефт и газ” АД, гр. София, за находище „Дуранкулак”, както и всички допълнителни анекс</w:t>
      </w:r>
      <w:r>
        <w:rPr>
          <w:rFonts w:ascii="Calibri" w:eastAsia="Calibri" w:hAnsi="Calibri" w:cs="Calibri"/>
        </w:rPr>
        <w:t>и и споразумения към тях, както и копие от договора за търсене и проучване за същото находище, на същата фирма, заедно с цялостния работен проект и всички работни 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22.  Копие</w:t>
      </w:r>
      <w:r>
        <w:rPr>
          <w:rFonts w:ascii="Calibri" w:eastAsia="Calibri" w:hAnsi="Calibri" w:cs="Calibri"/>
        </w:rPr>
        <w:t xml:space="preserve"> от концесионен договор по партида НКР D-00313 от 12.09.2003 г., с решение на Министерски съвет №540/30.07.2003 г. „Проучване и добив на нефт и газ” АД, гр. София, за находище „Българево”, както и всички допълнителни анекси и споразумения към тях, както и </w:t>
      </w:r>
      <w:r>
        <w:rPr>
          <w:rFonts w:ascii="Calibri" w:eastAsia="Calibri" w:hAnsi="Calibri" w:cs="Calibri"/>
        </w:rPr>
        <w:t>копие от договора за търсене и проучване за същото находище, на същата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23.  Копие от концесионен договор по партида </w:t>
      </w:r>
      <w:r>
        <w:rPr>
          <w:rFonts w:ascii="Calibri" w:eastAsia="Calibri" w:hAnsi="Calibri" w:cs="Calibri"/>
        </w:rPr>
        <w:t xml:space="preserve">НКР D-00312 от 12.09.2003 г., с решение на Министерски съвет №539/30.07.2003 г. „Проучване и добив на нефт и газ” АД, гр. София, за находище „Бърдарски геран”, както и всички допълнителни анекси и споразумения към тях, както и копие от договора за търсене </w:t>
      </w:r>
      <w:r>
        <w:rPr>
          <w:rFonts w:ascii="Calibri" w:eastAsia="Calibri" w:hAnsi="Calibri" w:cs="Calibri"/>
        </w:rPr>
        <w:t>и проучване за същото находище, на същата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24. Копие от концесионен договор по партида НКР D-00311 от 12.09.2003 г., </w:t>
      </w:r>
      <w:r>
        <w:rPr>
          <w:rFonts w:ascii="Calibri" w:eastAsia="Calibri" w:hAnsi="Calibri" w:cs="Calibri"/>
        </w:rPr>
        <w:t xml:space="preserve">с решение на Министерски съвет №541/30.07.2003 г. „Проучване и добив на нефт и газ” АД, гр. София, за находище „Староселци”, както и всички допълнителни анекси и споразумения към тях, както и копие от договора за търсене и проучване за същото находище, на </w:t>
      </w:r>
      <w:r>
        <w:rPr>
          <w:rFonts w:ascii="Calibri" w:eastAsia="Calibri" w:hAnsi="Calibri" w:cs="Calibri"/>
        </w:rPr>
        <w:t>същата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25. Копие от концесионен договор по партида НКР D-00310 от 12.09.2003 г., с решение на Министерски съвет №542</w:t>
      </w:r>
      <w:r>
        <w:rPr>
          <w:rFonts w:ascii="Calibri" w:eastAsia="Calibri" w:hAnsi="Calibri" w:cs="Calibri"/>
        </w:rPr>
        <w:t xml:space="preserve">/30.07.2003 г. „Проучване и добив на нефт и газ” АД, гр. София, за находище „Горни Дъбник”, както и всички допълнителни анекси и споразумения към тях, както и копие от договора за търсене и проучване за същото находище, на същата фирма, заедно с цялостния </w:t>
      </w:r>
      <w:r>
        <w:rPr>
          <w:rFonts w:ascii="Calibri" w:eastAsia="Calibri" w:hAnsi="Calibri" w:cs="Calibri"/>
        </w:rPr>
        <w:t>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26. Копие от концесионен договор по партида НКР D-00309 от 12.09.2003 г., с решение на Министерски съвет №538/30.07.2003 г. „Проучване и добив на нефт и газ” АД, гр. София, за находище „Селановци”, както и всички допълнителни анекси и споразумения към тях,</w:t>
      </w:r>
      <w:r>
        <w:rPr>
          <w:rFonts w:ascii="Calibri" w:eastAsia="Calibri" w:hAnsi="Calibri" w:cs="Calibri"/>
        </w:rPr>
        <w:t xml:space="preserve"> както и копие от договора за търсене и проучване за същото находище, на същата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27. Копие от концесионен договор по </w:t>
      </w:r>
      <w:r>
        <w:rPr>
          <w:rFonts w:ascii="Calibri" w:eastAsia="Calibri" w:hAnsi="Calibri" w:cs="Calibri"/>
        </w:rPr>
        <w:t>партида НКР D-00308 от 12.09.2003 г., с решение на Министерски съвет №543/30.07.2003 г. „Проучване и добив на нефт и газ” АД, гр. София, за находище „Долни Луковит-Запад”, както и всички допълнителни анекси и споразумения към тях, както и копие от договора</w:t>
      </w:r>
      <w:r>
        <w:rPr>
          <w:rFonts w:ascii="Calibri" w:eastAsia="Calibri" w:hAnsi="Calibri" w:cs="Calibri"/>
        </w:rPr>
        <w:t xml:space="preserve"> за търсене и проучване за същото находище, на същата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28. Копие от концесионен договор по партида НКР D-00307 от 30.</w:t>
      </w:r>
      <w:r>
        <w:rPr>
          <w:rFonts w:ascii="Calibri" w:eastAsia="Calibri" w:hAnsi="Calibri" w:cs="Calibri"/>
        </w:rPr>
        <w:t>04.2004 г., с решение на Министерски съвет №180/17.03.2004 г. „Проучване и добив на нефт и газ” АД, гр. София, за находище „Маринов Геран”, както и всички допълнителни анекси и споразумения към тях, както и копие от договора за търсене и проучване за същот</w:t>
      </w:r>
      <w:r>
        <w:rPr>
          <w:rFonts w:ascii="Calibri" w:eastAsia="Calibri" w:hAnsi="Calibri" w:cs="Calibri"/>
        </w:rPr>
        <w:t>о находище, на същата фирма, заедно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29. Копие от концесионен договор по партида НКР D-00306 от 12.09.2003 г., с решение на Министе</w:t>
      </w:r>
      <w:r>
        <w:rPr>
          <w:rFonts w:ascii="Calibri" w:eastAsia="Calibri" w:hAnsi="Calibri" w:cs="Calibri"/>
        </w:rPr>
        <w:t>рски съвет №544/30.07.2003 г. „Проучване и добив на нефт и газ” АД, гр. София, за находище „Долни Луковит”, както и всички допълнителни анекси и споразумения към тях, както и копие от договора за търсене и проучване за същото находище, на същата фирма, зае</w:t>
      </w:r>
      <w:r>
        <w:rPr>
          <w:rFonts w:ascii="Calibri" w:eastAsia="Calibri" w:hAnsi="Calibri" w:cs="Calibri"/>
        </w:rPr>
        <w:t>дно с цялостния работен проект и всички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30. Копие от концесионен договор по партида НКР D-00305 от 29.06.2004 г., с решение на Министерски съвет №552/30.06.2004 г. „П</w:t>
      </w:r>
      <w:r>
        <w:rPr>
          <w:rFonts w:ascii="Calibri" w:eastAsia="Calibri" w:hAnsi="Calibri" w:cs="Calibri"/>
        </w:rPr>
        <w:t>роучване и добив на нефт и газ” АД, гр. София, за находище „Бутан-Юг”, както и всички допълнителни анекси и споразумения към тях, както и копие от договора за търсене и проучване за същото находище, на същата фирма, заедно с цялостния работен проект и всич</w:t>
      </w:r>
      <w:r>
        <w:rPr>
          <w:rFonts w:ascii="Calibri" w:eastAsia="Calibri" w:hAnsi="Calibri" w:cs="Calibri"/>
        </w:rPr>
        <w:t>ки работни проекти, програми или 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31. Копие от концесионен договор по партида НКР D-00304 от 12.09.2003 г., с решение на Министерски съвет №537/30.07.2003 г. „Проучване и добив на нефт и газ” АД, г</w:t>
      </w:r>
      <w:r>
        <w:rPr>
          <w:rFonts w:ascii="Calibri" w:eastAsia="Calibri" w:hAnsi="Calibri" w:cs="Calibri"/>
        </w:rPr>
        <w:t xml:space="preserve">р. София, за находище „Долни Дъбник”, както и всички допълнителни анекси и споразумения към тях, както и копие от договора за търсене и проучване за същото находище, на същата фирма, заедно с цялостния работен проект и всички работни проекти, програми или </w:t>
      </w:r>
      <w:r>
        <w:rPr>
          <w:rFonts w:ascii="Calibri" w:eastAsia="Calibri" w:hAnsi="Calibri" w:cs="Calibri"/>
        </w:rPr>
        <w:t>планове, за всяка година от периода на търсене и проучване.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 xml:space="preserve">32. Копие от концесионен договор по партида НКР D-00106 от 16.05.2001 г., с решение на Министерски съвет №230/09.04.2001 г. „Мелроуз Рисорсиз” ООД, гр. Варна, за находище „Галата”, както и всички </w:t>
      </w:r>
      <w:r>
        <w:rPr>
          <w:rFonts w:ascii="Calibri" w:eastAsia="Calibri" w:hAnsi="Calibri" w:cs="Calibri"/>
        </w:rPr>
        <w:t>допълнителни анекси и споразумения към тях, както и копие от договора за търсене и проучване за същото находище, на същата фирма, заедно с цялостния работен проект и всички работни проекти, програми или планове, за всяка година от периода на търсене и проу</w:t>
      </w:r>
      <w:r>
        <w:rPr>
          <w:rFonts w:ascii="Calibri" w:eastAsia="Calibri" w:hAnsi="Calibri" w:cs="Calibri"/>
        </w:rPr>
        <w:t>чване.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  <w:color w:val="FF0000"/>
        </w:rPr>
        <w:t>Това е пълното описание на исканата от мен информация, съгласно Чл.25, Ал.1, т.2 от ЗДОИ, затова ще Ви помоля да не ми изпращате писмо, в което да уточнявам съгласно Чл.29 ал.1 от ЗДОИ  „каква точно информация искам” или да ми заявявате, че „информа</w:t>
      </w:r>
      <w:r>
        <w:rPr>
          <w:rFonts w:ascii="Calibri" w:eastAsia="Calibri" w:hAnsi="Calibri" w:cs="Calibri"/>
          <w:color w:val="FF0000"/>
        </w:rPr>
        <w:t>цията е формулирана много общо”, а направо да издадете заповед за предоставяне или заповед за отказ от предоставяне на информацията!!!!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Във връзка с множеството предавания в различни телевизии и множеството публикации в пресата, в обществото възникна съмне</w:t>
      </w:r>
      <w:r>
        <w:rPr>
          <w:rFonts w:ascii="Calibri" w:eastAsia="Calibri" w:hAnsi="Calibri" w:cs="Calibri"/>
        </w:rPr>
        <w:t>ние за пълна липса на контрол, лошо управление на концесиите, системни замърсявания и редица нарушения в дейността на концесионерите, свързани с екологични, трудово-правни, социално-икономически, юридически и др. нарушения. Тази информация ми е нужна и Вие</w:t>
      </w:r>
      <w:r>
        <w:rPr>
          <w:rFonts w:ascii="Calibri" w:eastAsia="Calibri" w:hAnsi="Calibri" w:cs="Calibri"/>
        </w:rPr>
        <w:t xml:space="preserve"> сте длъжен да ми я предоставите по силата на §1, т.5, буква а) от допълнителните разпоредби на ЗДОИ, тъй като това би ми дало възможност да си съставя мнение и да участвам в бъдещи дискусии по темата. Освен това би спомогнало за евентуалното разкриване на</w:t>
      </w:r>
      <w:r>
        <w:rPr>
          <w:rFonts w:ascii="Calibri" w:eastAsia="Calibri" w:hAnsi="Calibri" w:cs="Calibri"/>
        </w:rPr>
        <w:t xml:space="preserve"> корупция и злоупотреба с власт, лошо управление на държавно имущество, каквото се явяват  подземните богатства-нефт и газ, или други нецелесъобразни действия или бездействия на административни органи и длъжностни лица в Министерство на икономиката и енерг</w:t>
      </w:r>
      <w:r>
        <w:rPr>
          <w:rFonts w:ascii="Calibri" w:eastAsia="Calibri" w:hAnsi="Calibri" w:cs="Calibri"/>
        </w:rPr>
        <w:t>етиката, Министерство на околната среда и водите,  МРРБ, с които се засягат държавни и обществени интереси/както гласи буква  г) на същия §1, т.5. от ЗДОИ. В случай, че не се разкрие такава, следа като се запозная и анализирам цялостната информация от склю</w:t>
      </w:r>
      <w:r>
        <w:rPr>
          <w:rFonts w:ascii="Calibri" w:eastAsia="Calibri" w:hAnsi="Calibri" w:cs="Calibri"/>
        </w:rPr>
        <w:t>чените концесионни договори, за търсене и проучване, ще ми помогне да разсея и опровергая разпространената недостоверна информация, засягаща значими обществени интереси, каквито са тези концесии, както гласи буква д) на същия. Освен това, тази обществена и</w:t>
      </w:r>
      <w:r>
        <w:rPr>
          <w:rFonts w:ascii="Calibri" w:eastAsia="Calibri" w:hAnsi="Calibri" w:cs="Calibri"/>
        </w:rPr>
        <w:t>нформация е свързана  със страните, подизпълнителите, предмета, цената, правата и задълженията, условията, сроковете, санкциите, определени в договори, по които едната страна е задължен субект по чл. 3. на ЗДОИ, както гласи буква е) на същия §1, т.5. , а к</w:t>
      </w:r>
      <w:r>
        <w:rPr>
          <w:rFonts w:ascii="Calibri" w:eastAsia="Calibri" w:hAnsi="Calibri" w:cs="Calibri"/>
        </w:rPr>
        <w:t xml:space="preserve">акто е видно от публикуваното на сайта на НКР по тези партиди липсват цели, членове, алинеи и точки от договорите, като на тяхно място е поставено многоточие, не става ясно колко члена съдържат договорите, също така липсват допълнителните 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споразумения към</w:t>
      </w:r>
      <w:r>
        <w:rPr>
          <w:rFonts w:ascii="Calibri" w:eastAsia="Calibri" w:hAnsi="Calibri" w:cs="Calibri"/>
        </w:rPr>
        <w:t xml:space="preserve"> тях.</w:t>
      </w:r>
    </w:p>
    <w:p w:rsidR="00AC513A" w:rsidRDefault="00AC513A">
      <w:pPr>
        <w:contextualSpacing w:val="0"/>
      </w:pPr>
    </w:p>
    <w:p w:rsidR="00AC513A" w:rsidRDefault="00052BEA">
      <w:pPr>
        <w:spacing w:before="100" w:after="100"/>
        <w:contextualSpacing w:val="0"/>
        <w:jc w:val="center"/>
      </w:pPr>
      <w:r>
        <w:rPr>
          <w:rFonts w:ascii="Calibri" w:eastAsia="Calibri" w:hAnsi="Calibri" w:cs="Calibri"/>
        </w:rPr>
        <w:t xml:space="preserve">Тази информация е дължима освен според ЗДОИ и според разпоредбите на </w:t>
      </w:r>
      <w:r>
        <w:rPr>
          <w:rFonts w:ascii="Calibri" w:eastAsia="Calibri" w:hAnsi="Calibri" w:cs="Calibri"/>
          <w:b/>
        </w:rPr>
        <w:t>Конвенция за достъп до информация, участие на обществеността в процеса на взимане на решения и достъп до правосъдие по въпроси на околната среда, приета на 25.06.1998 г. в Орхус, Д</w:t>
      </w:r>
      <w:r>
        <w:rPr>
          <w:rFonts w:ascii="Calibri" w:eastAsia="Calibri" w:hAnsi="Calibri" w:cs="Calibri"/>
          <w:b/>
        </w:rPr>
        <w:t xml:space="preserve">ания. </w:t>
      </w:r>
      <w:r>
        <w:rPr>
          <w:rFonts w:ascii="Calibri" w:eastAsia="Calibri" w:hAnsi="Calibri" w:cs="Calibri"/>
        </w:rPr>
        <w:t xml:space="preserve">Орхуската конвенция е ратифицирана от Република България със закон, приет от 39-то Народно събрание на 2.10.2003 г. /обн., ДВ, бр. 91 от 14.10.2003 г./. Конвенцията е обнародвана в ДВ, бр. 33 от 23.04.2004 г., в сила от 16.03.2004 г.  </w:t>
      </w:r>
    </w:p>
    <w:p w:rsidR="00AC513A" w:rsidRDefault="00052BEA">
      <w:pPr>
        <w:spacing w:before="100" w:after="100"/>
        <w:contextualSpacing w:val="0"/>
        <w:jc w:val="center"/>
      </w:pPr>
      <w:r>
        <w:rPr>
          <w:rFonts w:ascii="Calibri" w:eastAsia="Calibri" w:hAnsi="Calibri" w:cs="Calibri"/>
        </w:rPr>
        <w:t>Освен това в обществото възникна съмнение също така, че е нарушен принципът, заложен в чл. 18, ал. 6 от Конституцията на Република България, който гласи: „Държавните имоти се стопанисват и управляват в интерес на гражданите и обществото.“, поради непълноти</w:t>
      </w:r>
      <w:r>
        <w:rPr>
          <w:rFonts w:ascii="Calibri" w:eastAsia="Calibri" w:hAnsi="Calibri" w:cs="Calibri"/>
        </w:rPr>
        <w:t>те и неяснотите в договорните отношения/концесионните договори/ между държавата и съответните фирми.</w:t>
      </w: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А по смисъла на чл. 18, ал. 1 подземните богатства се явяват държавно имущество и това, ведно с предходното, поражда основание да се счита, че отдадените к</w:t>
      </w:r>
      <w:r>
        <w:rPr>
          <w:rFonts w:ascii="Calibri" w:eastAsia="Calibri" w:hAnsi="Calibri" w:cs="Calibri"/>
        </w:rPr>
        <w:t>онцесии са в ущърб на българската държава и народ.</w:t>
      </w:r>
      <w:r>
        <w:rPr>
          <w:rFonts w:ascii="Calibri" w:eastAsia="Calibri" w:hAnsi="Calibri" w:cs="Calibri"/>
        </w:rPr>
        <w:br/>
        <w:t>Исканата от мен информация е с цел установяване чрез напълно прозрачна процедура дали е нарушен чл. 18, ал. 6 от Върховния закон на Република България.</w:t>
      </w: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Исканата информация желая да получа на технически но</w:t>
      </w:r>
      <w:r>
        <w:rPr>
          <w:rFonts w:ascii="Calibri" w:eastAsia="Calibri" w:hAnsi="Calibri" w:cs="Calibri"/>
        </w:rPr>
        <w:t>сител-на CD или DVD.</w:t>
      </w:r>
    </w:p>
    <w:p w:rsidR="00AC513A" w:rsidRDefault="00AC513A">
      <w:pPr>
        <w:contextualSpacing w:val="0"/>
      </w:pPr>
    </w:p>
    <w:p w:rsidR="00AC513A" w:rsidRDefault="00AC513A">
      <w:pPr>
        <w:contextualSpacing w:val="0"/>
      </w:pPr>
    </w:p>
    <w:p w:rsidR="00AC513A" w:rsidRDefault="00AC513A">
      <w:pPr>
        <w:contextualSpacing w:val="0"/>
      </w:pPr>
    </w:p>
    <w:p w:rsidR="00AC513A" w:rsidRDefault="00052BEA">
      <w:pPr>
        <w:contextualSpacing w:val="0"/>
      </w:pPr>
      <w:r>
        <w:rPr>
          <w:rFonts w:ascii="Calibri" w:eastAsia="Calibri" w:hAnsi="Calibri" w:cs="Calibri"/>
        </w:rPr>
        <w:t>Дата:……….. г.                                                                                       С уважение:</w:t>
      </w:r>
    </w:p>
    <w:sectPr w:rsidR="00AC513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C513A"/>
    <w:rsid w:val="00052BEA"/>
    <w:rsid w:val="00A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2482</Words>
  <Characters>14153</Characters>
  <Application>Microsoft Office Word</Application>
  <DocSecurity>0</DocSecurity>
  <Lines>117</Lines>
  <Paragraphs>33</Paragraphs>
  <ScaleCrop>false</ScaleCrop>
  <Company>Toshiba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Zaiavlenie (6).doc.docx</dc:title>
  <dc:creator>User</dc:creator>
  <cp:lastModifiedBy>User</cp:lastModifiedBy>
  <cp:revision>2</cp:revision>
  <dcterms:created xsi:type="dcterms:W3CDTF">2014-12-04T20:31:00Z</dcterms:created>
  <dcterms:modified xsi:type="dcterms:W3CDTF">2014-12-04T20:31:00Z</dcterms:modified>
</cp:coreProperties>
</file>